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宋体" w:hAnsi="宋体"/>
          <w:kern w:val="0"/>
          <w:sz w:val="24"/>
          <w:szCs w:val="24"/>
        </w:rPr>
      </w:pPr>
      <w:r>
        <w:rPr>
          <w:rFonts w:hint="eastAsia" w:ascii="宋体" w:hAnsi="宋体"/>
          <w:kern w:val="0"/>
          <w:sz w:val="24"/>
          <w:szCs w:val="24"/>
        </w:rPr>
        <w:t xml:space="preserve">  </w:t>
      </w:r>
    </w:p>
    <w:p>
      <w:pPr>
        <w:autoSpaceDE w:val="0"/>
        <w:autoSpaceDN w:val="0"/>
        <w:adjustRightInd w:val="0"/>
        <w:jc w:val="left"/>
        <w:rPr>
          <w:rFonts w:ascii="宋体" w:hAnsi="宋体"/>
          <w:kern w:val="0"/>
          <w:sz w:val="24"/>
          <w:szCs w:val="24"/>
        </w:rPr>
      </w:pPr>
    </w:p>
    <w:p>
      <w:pPr>
        <w:jc w:val="center"/>
        <w:rPr>
          <w:rFonts w:ascii="宋体" w:hAnsi="宋体"/>
          <w:b/>
          <w:bCs/>
          <w:sz w:val="36"/>
          <w:szCs w:val="36"/>
        </w:rPr>
      </w:pPr>
    </w:p>
    <w:p>
      <w:pPr>
        <w:jc w:val="center"/>
        <w:rPr>
          <w:rFonts w:ascii="宋体" w:hAnsi="宋体"/>
          <w:b/>
          <w:bCs/>
          <w:sz w:val="36"/>
          <w:szCs w:val="36"/>
        </w:rPr>
      </w:pPr>
    </w:p>
    <w:p>
      <w:pPr>
        <w:jc w:val="center"/>
        <w:rPr>
          <w:rFonts w:hint="default" w:ascii="宋体" w:hAnsi="宋体" w:eastAsiaTheme="minorEastAsia"/>
          <w:b/>
          <w:sz w:val="32"/>
          <w:szCs w:val="32"/>
          <w:lang w:val="en-US" w:eastAsia="zh-CN"/>
        </w:rPr>
      </w:pPr>
      <w:r>
        <w:rPr>
          <w:rFonts w:hint="eastAsia" w:ascii="宋体" w:hAnsi="宋体"/>
          <w:b/>
          <w:sz w:val="32"/>
          <w:szCs w:val="32"/>
          <w:lang w:val="en-US" w:eastAsia="zh-CN"/>
        </w:rPr>
        <w:t>铜峰电子三科音叉搬迁项目</w:t>
      </w:r>
    </w:p>
    <w:p>
      <w:pPr>
        <w:jc w:val="center"/>
        <w:rPr>
          <w:rFonts w:ascii="宋体" w:hAnsi="宋体"/>
          <w:b/>
          <w:bCs/>
          <w:sz w:val="36"/>
          <w:szCs w:val="36"/>
        </w:rPr>
      </w:pPr>
    </w:p>
    <w:p>
      <w:pPr>
        <w:tabs>
          <w:tab w:val="center" w:pos="4535"/>
          <w:tab w:val="left" w:pos="5670"/>
        </w:tabs>
        <w:jc w:val="left"/>
        <w:rPr>
          <w:rFonts w:ascii="宋体" w:hAnsi="宋体"/>
          <w:b/>
          <w:bCs/>
          <w:sz w:val="96"/>
          <w:szCs w:val="96"/>
        </w:rPr>
      </w:pPr>
      <w:r>
        <w:rPr>
          <w:rFonts w:ascii="宋体" w:hAnsi="宋体"/>
          <w:b/>
          <w:bCs/>
          <w:sz w:val="96"/>
          <w:szCs w:val="96"/>
        </w:rPr>
        <w:tab/>
      </w:r>
      <w:r>
        <w:rPr>
          <w:rFonts w:ascii="宋体" w:hAnsi="宋体"/>
          <w:b/>
          <w:bCs/>
          <w:sz w:val="96"/>
          <w:szCs w:val="96"/>
        </w:rPr>
        <w:t>招</w:t>
      </w:r>
      <w:r>
        <w:rPr>
          <w:rFonts w:hint="eastAsia" w:ascii="宋体" w:hAnsi="宋体"/>
          <w:b/>
          <w:bCs/>
          <w:sz w:val="96"/>
          <w:szCs w:val="96"/>
        </w:rPr>
        <w:t xml:space="preserve"> </w:t>
      </w:r>
      <w:r>
        <w:rPr>
          <w:rFonts w:ascii="宋体" w:hAnsi="宋体"/>
          <w:b/>
          <w:bCs/>
          <w:sz w:val="96"/>
          <w:szCs w:val="96"/>
        </w:rPr>
        <w:t>标</w:t>
      </w:r>
      <w:r>
        <w:rPr>
          <w:rFonts w:hint="eastAsia" w:ascii="宋体" w:hAnsi="宋体"/>
          <w:b/>
          <w:bCs/>
          <w:sz w:val="96"/>
          <w:szCs w:val="96"/>
        </w:rPr>
        <w:t xml:space="preserve"> </w:t>
      </w:r>
      <w:r>
        <w:rPr>
          <w:rFonts w:ascii="宋体" w:hAnsi="宋体"/>
          <w:b/>
          <w:bCs/>
          <w:sz w:val="96"/>
          <w:szCs w:val="96"/>
        </w:rPr>
        <w:t>文</w:t>
      </w:r>
      <w:r>
        <w:rPr>
          <w:rFonts w:hint="eastAsia" w:ascii="宋体" w:hAnsi="宋体"/>
          <w:b/>
          <w:bCs/>
          <w:sz w:val="96"/>
          <w:szCs w:val="96"/>
        </w:rPr>
        <w:t xml:space="preserve"> </w:t>
      </w:r>
      <w:r>
        <w:rPr>
          <w:rFonts w:ascii="宋体" w:hAnsi="宋体"/>
          <w:b/>
          <w:bCs/>
          <w:sz w:val="96"/>
          <w:szCs w:val="96"/>
        </w:rPr>
        <w:t>件</w:t>
      </w:r>
    </w:p>
    <w:p>
      <w:pPr>
        <w:rPr>
          <w:rFonts w:ascii="宋体" w:hAnsi="宋体"/>
          <w:sz w:val="24"/>
          <w:szCs w:val="24"/>
        </w:rPr>
      </w:pPr>
    </w:p>
    <w:p>
      <w:pPr>
        <w:ind w:firstLine="1704" w:firstLineChars="710"/>
        <w:rPr>
          <w:rFonts w:ascii="宋体" w:hAnsi="宋体"/>
          <w:b/>
          <w:sz w:val="24"/>
          <w:szCs w:val="24"/>
        </w:rPr>
      </w:pPr>
    </w:p>
    <w:p>
      <w:pPr>
        <w:ind w:firstLine="3052" w:firstLineChars="1090"/>
        <w:rPr>
          <w:rFonts w:hint="default" w:ascii="宋体" w:hAnsi="宋体" w:eastAsiaTheme="minorEastAsia"/>
          <w:b/>
          <w:sz w:val="28"/>
          <w:szCs w:val="28"/>
          <w:lang w:val="en-US" w:eastAsia="zh-CN"/>
        </w:rPr>
      </w:pPr>
      <w:r>
        <w:rPr>
          <w:rFonts w:hint="eastAsia" w:ascii="宋体" w:hAnsi="宋体"/>
          <w:b/>
          <w:sz w:val="28"/>
          <w:szCs w:val="28"/>
        </w:rPr>
        <w:t>项目</w:t>
      </w:r>
      <w:r>
        <w:rPr>
          <w:rFonts w:ascii="宋体" w:hAnsi="宋体"/>
          <w:b/>
          <w:sz w:val="28"/>
          <w:szCs w:val="28"/>
        </w:rPr>
        <w:t>编号：</w:t>
      </w:r>
      <w:r>
        <w:rPr>
          <w:rFonts w:hint="eastAsia" w:ascii="宋体" w:hAnsi="宋体"/>
          <w:b/>
          <w:sz w:val="28"/>
          <w:szCs w:val="28"/>
        </w:rPr>
        <w:t>G</w:t>
      </w:r>
      <w:r>
        <w:rPr>
          <w:rFonts w:ascii="宋体" w:hAnsi="宋体"/>
          <w:b/>
          <w:sz w:val="28"/>
          <w:szCs w:val="28"/>
        </w:rPr>
        <w:t>C</w:t>
      </w:r>
      <w:r>
        <w:rPr>
          <w:rFonts w:hint="eastAsia" w:ascii="宋体" w:hAnsi="宋体"/>
          <w:b/>
          <w:sz w:val="28"/>
          <w:szCs w:val="28"/>
        </w:rPr>
        <w:t>-202</w:t>
      </w:r>
      <w:r>
        <w:rPr>
          <w:rFonts w:hint="eastAsia" w:ascii="宋体" w:hAnsi="宋体"/>
          <w:b/>
          <w:sz w:val="28"/>
          <w:szCs w:val="28"/>
          <w:lang w:val="en-US" w:eastAsia="zh-CN"/>
        </w:rPr>
        <w:t>220118</w:t>
      </w:r>
    </w:p>
    <w:p>
      <w:pPr>
        <w:ind w:firstLine="1344" w:firstLineChars="560"/>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                                     </w:t>
      </w: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jc w:val="center"/>
        <w:rPr>
          <w:rFonts w:ascii="宋体" w:hAnsi="宋体"/>
          <w:b/>
          <w:sz w:val="28"/>
          <w:szCs w:val="28"/>
        </w:rPr>
      </w:pPr>
      <w:r>
        <w:rPr>
          <w:rFonts w:hint="eastAsia" w:ascii="宋体" w:hAnsi="宋体"/>
          <w:b/>
          <w:sz w:val="28"/>
          <w:szCs w:val="28"/>
        </w:rPr>
        <w:t>建设单位</w:t>
      </w:r>
      <w:r>
        <w:rPr>
          <w:rFonts w:ascii="宋体" w:hAnsi="宋体"/>
          <w:b/>
          <w:sz w:val="28"/>
          <w:szCs w:val="28"/>
        </w:rPr>
        <w:t>：</w:t>
      </w:r>
      <w:r>
        <w:rPr>
          <w:rFonts w:hint="eastAsia" w:ascii="宋体" w:hAnsi="宋体"/>
          <w:b/>
          <w:sz w:val="28"/>
          <w:szCs w:val="28"/>
        </w:rPr>
        <w:t>安徽铜峰电子股份有限公司</w:t>
      </w:r>
    </w:p>
    <w:p>
      <w:pPr>
        <w:jc w:val="center"/>
        <w:rPr>
          <w:rFonts w:ascii="宋体" w:hAnsi="宋体"/>
          <w:b/>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Borders w:offsetFrom="page">
            <w:bottom w:val="single" w:color="FFFFFF" w:sz="4" w:space="24"/>
          </w:pgBorders>
          <w:cols w:space="720" w:num="1"/>
          <w:titlePg/>
          <w:docGrid w:type="linesAndChars" w:linePitch="312" w:charSpace="0"/>
        </w:sectPr>
      </w:pPr>
      <w:r>
        <w:rPr>
          <w:rFonts w:ascii="宋体" w:hAnsi="宋体"/>
          <w:b/>
          <w:sz w:val="28"/>
          <w:szCs w:val="28"/>
        </w:rPr>
        <w:t>20</w:t>
      </w:r>
      <w:r>
        <w:rPr>
          <w:rFonts w:hint="eastAsia" w:ascii="宋体" w:hAnsi="宋体"/>
          <w:b/>
          <w:sz w:val="28"/>
          <w:szCs w:val="28"/>
        </w:rPr>
        <w:t>2</w:t>
      </w:r>
      <w:r>
        <w:rPr>
          <w:rFonts w:hint="eastAsia" w:ascii="宋体" w:hAnsi="宋体"/>
          <w:b/>
          <w:sz w:val="28"/>
          <w:szCs w:val="28"/>
          <w:lang w:val="en-US" w:eastAsia="zh-CN"/>
        </w:rPr>
        <w:t>2</w:t>
      </w:r>
      <w:r>
        <w:rPr>
          <w:rFonts w:ascii="宋体" w:hAnsi="宋体"/>
          <w:b/>
          <w:sz w:val="28"/>
          <w:szCs w:val="28"/>
        </w:rPr>
        <w:t>年</w:t>
      </w:r>
      <w:r>
        <w:rPr>
          <w:rFonts w:hint="eastAsia" w:ascii="宋体" w:hAnsi="宋体"/>
          <w:b/>
          <w:sz w:val="28"/>
          <w:szCs w:val="28"/>
        </w:rPr>
        <w:t>1</w:t>
      </w:r>
      <w:r>
        <w:rPr>
          <w:rFonts w:ascii="宋体" w:hAnsi="宋体"/>
          <w:b/>
          <w:sz w:val="28"/>
          <w:szCs w:val="28"/>
        </w:rPr>
        <w:t>月</w:t>
      </w:r>
      <w:r>
        <w:rPr>
          <w:rFonts w:hint="eastAsia" w:ascii="宋体" w:hAnsi="宋体"/>
          <w:b/>
          <w:sz w:val="28"/>
          <w:szCs w:val="28"/>
          <w:lang w:val="en-US" w:eastAsia="zh-CN"/>
        </w:rPr>
        <w:t>18</w:t>
      </w:r>
      <w:r>
        <w:rPr>
          <w:rFonts w:hint="eastAsia" w:ascii="宋体" w:hAnsi="宋体"/>
          <w:b/>
          <w:sz w:val="28"/>
          <w:szCs w:val="28"/>
        </w:rPr>
        <w:t>日</w:t>
      </w:r>
    </w:p>
    <w:p>
      <w:pPr>
        <w:spacing w:line="440" w:lineRule="exact"/>
        <w:rPr>
          <w:rFonts w:cs="Times New Roman" w:asciiTheme="minorEastAsia" w:hAnsiTheme="minorEastAsia"/>
          <w:szCs w:val="21"/>
        </w:rPr>
      </w:pPr>
      <w:r>
        <w:rPr>
          <w:rFonts w:hint="eastAsia" w:cs="Times New Roman" w:asciiTheme="minorEastAsia" w:hAnsiTheme="minorEastAsia"/>
          <w:szCs w:val="21"/>
        </w:rPr>
        <w:t>一、招标单位：安徽铜峰电子股份有限公司（以下简称“本公司”）</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地址：安徽省铜陵市经济技术开发区翠湖三路铜峰工业园</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 xml:space="preserve">联系人：李彪           </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 xml:space="preserve">电话： 13955927321          </w:t>
      </w:r>
    </w:p>
    <w:p>
      <w:pPr>
        <w:pStyle w:val="18"/>
        <w:spacing w:line="440" w:lineRule="exact"/>
        <w:ind w:firstLine="0" w:firstLineChars="0"/>
        <w:rPr>
          <w:rFonts w:cs="Times New Roman" w:asciiTheme="minorEastAsia" w:hAnsiTheme="minorEastAsia"/>
          <w:szCs w:val="21"/>
        </w:rPr>
      </w:pP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二、招标内容：</w:t>
      </w:r>
    </w:p>
    <w:p>
      <w:pPr>
        <w:spacing w:line="44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asciiTheme="minorEastAsia" w:hAnsiTheme="minorEastAsia"/>
          <w:szCs w:val="21"/>
        </w:rPr>
        <w:tab/>
      </w:r>
      <w:r>
        <w:rPr>
          <w:rFonts w:asciiTheme="minorEastAsia" w:hAnsiTheme="minorEastAsia"/>
          <w:szCs w:val="21"/>
        </w:rPr>
        <w:t>招标标的</w:t>
      </w:r>
      <w:r>
        <w:rPr>
          <w:rFonts w:hint="eastAsia" w:asciiTheme="minorEastAsia" w:hAnsiTheme="minorEastAsia"/>
          <w:szCs w:val="21"/>
        </w:rPr>
        <w:t>：</w:t>
      </w:r>
    </w:p>
    <w:p>
      <w:pPr>
        <w:spacing w:line="440" w:lineRule="exact"/>
        <w:ind w:firstLine="420" w:firstLineChars="200"/>
        <w:rPr>
          <w:rFonts w:asciiTheme="minorEastAsia" w:hAnsiTheme="minorEastAsia"/>
          <w:szCs w:val="21"/>
        </w:rPr>
      </w:pPr>
      <w:r>
        <w:rPr>
          <w:rFonts w:hint="eastAsia" w:asciiTheme="minorEastAsia" w:hAnsiTheme="minorEastAsia"/>
          <w:szCs w:val="21"/>
        </w:rPr>
        <w:t>本公司</w:t>
      </w:r>
      <w:r>
        <w:rPr>
          <w:rFonts w:hint="eastAsia" w:asciiTheme="minorEastAsia" w:hAnsiTheme="minorEastAsia"/>
          <w:szCs w:val="21"/>
          <w:lang w:val="en-US" w:eastAsia="zh-CN"/>
        </w:rPr>
        <w:t>三科音叉项目需搬迁</w:t>
      </w:r>
      <w:r>
        <w:rPr>
          <w:rFonts w:hint="eastAsia" w:asciiTheme="minorEastAsia" w:hAnsiTheme="minorEastAsia"/>
          <w:szCs w:val="21"/>
        </w:rPr>
        <w:t>。具体内容为：</w:t>
      </w:r>
    </w:p>
    <w:p>
      <w:pPr>
        <w:ind w:firstLine="2240" w:firstLineChars="800"/>
        <w:rPr>
          <w:rFonts w:hint="eastAsia"/>
          <w:sz w:val="28"/>
          <w:szCs w:val="28"/>
          <w:lang w:val="en-US" w:eastAsia="zh-CN"/>
        </w:rPr>
      </w:pPr>
      <w:r>
        <w:rPr>
          <w:rFonts w:hint="eastAsia"/>
          <w:sz w:val="28"/>
          <w:szCs w:val="28"/>
          <w:lang w:val="en-US" w:eastAsia="zh-CN"/>
        </w:rPr>
        <w:t>三科音叉搬迁项目报价说明</w:t>
      </w:r>
    </w:p>
    <w:p>
      <w:pPr>
        <w:numPr>
          <w:ilvl w:val="0"/>
          <w:numId w:val="1"/>
        </w:numPr>
        <w:rPr>
          <w:rFonts w:hint="eastAsia"/>
          <w:sz w:val="24"/>
          <w:szCs w:val="24"/>
          <w:lang w:val="en-US" w:eastAsia="zh-CN"/>
        </w:rPr>
      </w:pPr>
      <w:r>
        <w:rPr>
          <w:rFonts w:hint="eastAsia"/>
          <w:sz w:val="24"/>
          <w:szCs w:val="24"/>
          <w:lang w:val="en-US" w:eastAsia="zh-CN"/>
        </w:rPr>
        <w:t>改造范围：配套用房1#楼1-8轴；</w:t>
      </w:r>
    </w:p>
    <w:p>
      <w:pPr>
        <w:numPr>
          <w:ilvl w:val="0"/>
          <w:numId w:val="1"/>
        </w:numPr>
        <w:rPr>
          <w:rFonts w:hint="default"/>
          <w:sz w:val="24"/>
          <w:szCs w:val="24"/>
          <w:lang w:val="en-US" w:eastAsia="zh-CN"/>
        </w:rPr>
      </w:pPr>
      <w:r>
        <w:rPr>
          <w:rFonts w:hint="eastAsia"/>
          <w:sz w:val="24"/>
          <w:szCs w:val="24"/>
          <w:lang w:val="en-US" w:eastAsia="zh-CN"/>
        </w:rPr>
        <w:t>1轴室外（北侧）台阶及坡道：尺寸如图；240砖砌台阶，建筑垃圾填充，50厚C20混凝土随打随抹（拉毛）；</w:t>
      </w:r>
    </w:p>
    <w:p>
      <w:pPr>
        <w:numPr>
          <w:ilvl w:val="0"/>
          <w:numId w:val="1"/>
        </w:numPr>
        <w:rPr>
          <w:rFonts w:hint="default"/>
          <w:sz w:val="24"/>
          <w:szCs w:val="24"/>
          <w:lang w:val="en-US" w:eastAsia="zh-CN"/>
        </w:rPr>
      </w:pPr>
      <w:r>
        <w:rPr>
          <w:rFonts w:hint="eastAsia"/>
          <w:sz w:val="24"/>
          <w:szCs w:val="24"/>
          <w:lang w:val="en-US" w:eastAsia="zh-CN"/>
        </w:rPr>
        <w:t>1轴：按图示改造，外墙真石漆修补；拆除原防火墙；</w:t>
      </w:r>
    </w:p>
    <w:p>
      <w:pPr>
        <w:numPr>
          <w:ilvl w:val="0"/>
          <w:numId w:val="1"/>
        </w:numPr>
        <w:rPr>
          <w:rFonts w:hint="default"/>
          <w:sz w:val="24"/>
          <w:szCs w:val="24"/>
          <w:lang w:val="en-US" w:eastAsia="zh-CN"/>
        </w:rPr>
      </w:pPr>
      <w:r>
        <w:rPr>
          <w:rFonts w:hint="eastAsia"/>
          <w:sz w:val="24"/>
          <w:szCs w:val="24"/>
          <w:lang w:val="en-US" w:eastAsia="zh-CN"/>
        </w:rPr>
        <w:t>更衣室：50厚岩棉彩钢板到顶，彩钢板门一樘（含球形锁）；</w:t>
      </w:r>
    </w:p>
    <w:p>
      <w:pPr>
        <w:numPr>
          <w:ilvl w:val="0"/>
          <w:numId w:val="1"/>
        </w:numPr>
        <w:rPr>
          <w:rFonts w:hint="default"/>
          <w:sz w:val="24"/>
          <w:szCs w:val="24"/>
          <w:lang w:val="en-US" w:eastAsia="zh-CN"/>
        </w:rPr>
      </w:pPr>
      <w:r>
        <w:rPr>
          <w:rFonts w:hint="eastAsia"/>
          <w:sz w:val="24"/>
          <w:szCs w:val="24"/>
          <w:lang w:val="en-US" w:eastAsia="zh-CN"/>
        </w:rPr>
        <w:t>D轴5-6,线：现行拆除，待设备进场后按图示施工，外墙真石漆；</w:t>
      </w:r>
    </w:p>
    <w:p>
      <w:pPr>
        <w:numPr>
          <w:ilvl w:val="0"/>
          <w:numId w:val="1"/>
        </w:numPr>
        <w:rPr>
          <w:rFonts w:hint="default"/>
          <w:sz w:val="24"/>
          <w:szCs w:val="24"/>
          <w:lang w:val="en-US" w:eastAsia="zh-CN"/>
        </w:rPr>
      </w:pPr>
      <w:r>
        <w:rPr>
          <w:rFonts w:hint="eastAsia"/>
          <w:sz w:val="24"/>
          <w:szCs w:val="24"/>
          <w:lang w:val="en-US" w:eastAsia="zh-CN"/>
        </w:rPr>
        <w:t>5轴墙体拆除；</w:t>
      </w:r>
    </w:p>
    <w:p>
      <w:pPr>
        <w:numPr>
          <w:ilvl w:val="0"/>
          <w:numId w:val="1"/>
        </w:numPr>
        <w:rPr>
          <w:rFonts w:hint="default"/>
          <w:sz w:val="24"/>
          <w:szCs w:val="24"/>
          <w:lang w:val="en-US" w:eastAsia="zh-CN"/>
        </w:rPr>
      </w:pPr>
      <w:r>
        <w:rPr>
          <w:rFonts w:hint="eastAsia"/>
          <w:sz w:val="24"/>
          <w:szCs w:val="24"/>
          <w:lang w:val="en-US" w:eastAsia="zh-CN"/>
        </w:rPr>
        <w:t>6、7轴开门洞（800*2100）通往洗漱间；加两步台阶；7轴右侧台阶改为混凝土坡道；</w:t>
      </w:r>
    </w:p>
    <w:p>
      <w:pPr>
        <w:numPr>
          <w:ilvl w:val="0"/>
          <w:numId w:val="1"/>
        </w:numPr>
        <w:rPr>
          <w:rFonts w:hint="default"/>
          <w:sz w:val="24"/>
          <w:szCs w:val="24"/>
          <w:lang w:val="en-US" w:eastAsia="zh-CN"/>
        </w:rPr>
      </w:pPr>
      <w:r>
        <w:rPr>
          <w:rFonts w:hint="eastAsia"/>
          <w:sz w:val="24"/>
          <w:szCs w:val="24"/>
          <w:lang w:val="en-US" w:eastAsia="zh-CN"/>
        </w:rPr>
        <w:t>办公室：600*600地板砖，墙、顶面乳胶漆，成品套装门，配双管日光灯3套，5孔插座4只（含配线等）；</w:t>
      </w:r>
    </w:p>
    <w:p>
      <w:pPr>
        <w:numPr>
          <w:ilvl w:val="0"/>
          <w:numId w:val="1"/>
        </w:numPr>
        <w:rPr>
          <w:rFonts w:hint="default"/>
          <w:sz w:val="24"/>
          <w:szCs w:val="24"/>
          <w:lang w:val="en-US" w:eastAsia="zh-CN"/>
        </w:rPr>
      </w:pPr>
      <w:r>
        <w:rPr>
          <w:rFonts w:hint="eastAsia"/>
          <w:sz w:val="24"/>
          <w:szCs w:val="24"/>
          <w:lang w:val="en-US" w:eastAsia="zh-CN"/>
        </w:rPr>
        <w:t>卫生间：按图示改造，套装门2樘，蹲位成品隔断，100砖砌墙体2.4米，铝扣板吊顶（2.3米）；300*300普通地板砖，墙面300*400普通墙砖，蹲便器5套，小便器2套，洗拖池1套；</w:t>
      </w:r>
    </w:p>
    <w:p>
      <w:pPr>
        <w:numPr>
          <w:ilvl w:val="0"/>
          <w:numId w:val="1"/>
        </w:numPr>
        <w:rPr>
          <w:rFonts w:hint="default"/>
          <w:sz w:val="24"/>
          <w:szCs w:val="24"/>
          <w:lang w:val="en-US" w:eastAsia="zh-CN"/>
        </w:rPr>
      </w:pPr>
      <w:r>
        <w:rPr>
          <w:rFonts w:hint="eastAsia"/>
          <w:sz w:val="24"/>
          <w:szCs w:val="24"/>
          <w:lang w:val="en-US" w:eastAsia="zh-CN"/>
        </w:rPr>
        <w:t>洗漱间：300*300普通地板砖，300*400墙砖1800高，花岗岩洗漱台（2000*600）台上盆2套；</w:t>
      </w:r>
    </w:p>
    <w:p>
      <w:pPr>
        <w:numPr>
          <w:ilvl w:val="0"/>
          <w:numId w:val="1"/>
        </w:numPr>
        <w:rPr>
          <w:rFonts w:hint="default"/>
          <w:sz w:val="24"/>
          <w:szCs w:val="24"/>
          <w:lang w:val="en-US" w:eastAsia="zh-CN"/>
        </w:rPr>
      </w:pPr>
      <w:r>
        <w:rPr>
          <w:rFonts w:hint="eastAsia"/>
          <w:sz w:val="24"/>
          <w:szCs w:val="24"/>
          <w:lang w:val="en-US" w:eastAsia="zh-CN"/>
        </w:rPr>
        <w:t>物料间通往洗漱间门洞封堵（砖砌）；</w:t>
      </w:r>
    </w:p>
    <w:p>
      <w:pPr>
        <w:numPr>
          <w:ilvl w:val="0"/>
          <w:numId w:val="1"/>
        </w:numPr>
        <w:rPr>
          <w:rFonts w:hint="default"/>
          <w:sz w:val="24"/>
          <w:szCs w:val="24"/>
          <w:lang w:val="en-US" w:eastAsia="zh-CN"/>
        </w:rPr>
      </w:pPr>
      <w:r>
        <w:rPr>
          <w:rFonts w:hint="eastAsia"/>
          <w:sz w:val="24"/>
          <w:szCs w:val="24"/>
          <w:lang w:val="en-US" w:eastAsia="zh-CN"/>
        </w:rPr>
        <w:t>沉砂池：高、低各1座，均在地表上（内外贴瓷砖），钢筋混凝土结构（壁厚150），高沉砂池尺寸为长3米，宽2米，高1米；低沉砂池尺寸为长2米，宽2米，高0.7米；排水沟为混凝土结构（壁厚100，破路），尺寸为400*400（内径）企口盖钢板10厚，长约 8 米，直径200PVC35米通往污水井；</w:t>
      </w:r>
    </w:p>
    <w:p>
      <w:pPr>
        <w:numPr>
          <w:ilvl w:val="0"/>
          <w:numId w:val="1"/>
        </w:numPr>
        <w:rPr>
          <w:rFonts w:hint="default"/>
          <w:sz w:val="24"/>
          <w:szCs w:val="24"/>
          <w:lang w:val="en-US" w:eastAsia="zh-CN"/>
        </w:rPr>
      </w:pPr>
      <w:r>
        <w:rPr>
          <w:rFonts w:hint="eastAsia"/>
          <w:sz w:val="24"/>
          <w:szCs w:val="24"/>
          <w:lang w:val="en-US" w:eastAsia="zh-CN"/>
        </w:rPr>
        <w:t>所有墙面（除已说明外）：刮腻子、乳胶漆两遍；顶棚乳胶漆两遍（不刮腻子）；</w:t>
      </w:r>
    </w:p>
    <w:p>
      <w:pPr>
        <w:numPr>
          <w:ilvl w:val="0"/>
          <w:numId w:val="1"/>
        </w:numPr>
        <w:rPr>
          <w:rFonts w:asciiTheme="minorEastAsia" w:hAnsiTheme="minorEastAsia"/>
          <w:szCs w:val="21"/>
        </w:rPr>
      </w:pPr>
      <w:r>
        <w:rPr>
          <w:rFonts w:hint="eastAsia"/>
          <w:sz w:val="24"/>
          <w:szCs w:val="24"/>
          <w:lang w:val="en-US" w:eastAsia="zh-CN"/>
        </w:rPr>
        <w:t>所有地面：（除已说明外）均为普通环氧地坪。</w:t>
      </w:r>
    </w:p>
    <w:p>
      <w:pPr>
        <w:numPr>
          <w:ilvl w:val="0"/>
          <w:numId w:val="1"/>
        </w:numPr>
        <w:rPr>
          <w:rFonts w:asciiTheme="minorEastAsia" w:hAnsiTheme="minorEastAsia"/>
          <w:szCs w:val="21"/>
        </w:rPr>
      </w:pPr>
      <w:r>
        <w:rPr>
          <w:rFonts w:hint="eastAsia"/>
          <w:sz w:val="24"/>
          <w:szCs w:val="24"/>
          <w:lang w:val="en-US" w:eastAsia="zh-CN"/>
        </w:rPr>
        <w:t>水电气改造暂按1.5万元（含税）进入报价，按实际结算。</w:t>
      </w:r>
    </w:p>
    <w:p>
      <w:pPr>
        <w:tabs>
          <w:tab w:val="left" w:pos="312"/>
        </w:tabs>
        <w:spacing w:line="440" w:lineRule="exact"/>
        <w:ind w:left="142" w:firstLine="210" w:firstLineChars="100"/>
        <w:rPr>
          <w:rFonts w:asciiTheme="minorEastAsia" w:hAnsiTheme="minorEastAsia"/>
          <w:szCs w:val="21"/>
        </w:rPr>
      </w:pPr>
      <w:r>
        <w:rPr>
          <w:rFonts w:hint="eastAsia" w:asciiTheme="minorEastAsia" w:hAnsiTheme="minorEastAsia"/>
          <w:szCs w:val="21"/>
        </w:rPr>
        <w:t>位置及做法见附图</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cs="Times New Roman" w:asciiTheme="minorEastAsia" w:hAnsiTheme="minorEastAsia"/>
          <w:szCs w:val="21"/>
        </w:rPr>
        <w:tab/>
      </w:r>
      <w:r>
        <w:rPr>
          <w:rFonts w:hint="eastAsia" w:cs="Times New Roman" w:asciiTheme="minorEastAsia" w:hAnsiTheme="minorEastAsia"/>
          <w:szCs w:val="21"/>
        </w:rPr>
        <w:t>此次招标为邀请招标。</w:t>
      </w:r>
    </w:p>
    <w:p>
      <w:pPr>
        <w:spacing w:line="440" w:lineRule="exact"/>
        <w:rPr>
          <w:rFonts w:cs="Times New Roman" w:asciiTheme="minorEastAsia" w:hAnsiTheme="minorEastAsia"/>
          <w:szCs w:val="21"/>
        </w:rPr>
      </w:pPr>
      <w:r>
        <w:rPr>
          <w:rFonts w:hint="eastAsia" w:cs="Times New Roman" w:asciiTheme="minorEastAsia" w:hAnsiTheme="minorEastAsia"/>
          <w:szCs w:val="21"/>
        </w:rPr>
        <w:t>三、</w:t>
      </w:r>
      <w:r>
        <w:rPr>
          <w:rFonts w:cs="Times New Roman" w:asciiTheme="minorEastAsia" w:hAnsiTheme="minorEastAsia"/>
          <w:szCs w:val="21"/>
        </w:rPr>
        <w:t>投标人资格</w:t>
      </w:r>
      <w:r>
        <w:rPr>
          <w:rFonts w:hint="eastAsia" w:cs="Times New Roman" w:asciiTheme="minorEastAsia" w:hAnsiTheme="minorEastAsia"/>
          <w:szCs w:val="21"/>
        </w:rPr>
        <w:t>：</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具有独立法人资格，有效的营业执照；</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具有相应的施工资质；</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承担过类似项目，并有良好的业绩和履约记录；</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财务状况良好，没有处于财产被接管、破产或其他关、停、并、转状态；</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近几年有较好的安全记录，投标前两年内没有发生重大质量和安全事故；</w:t>
      </w:r>
    </w:p>
    <w:p>
      <w:pPr>
        <w:pStyle w:val="5"/>
        <w:numPr>
          <w:ilvl w:val="0"/>
          <w:numId w:val="2"/>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不接受联合体招标；</w:t>
      </w:r>
    </w:p>
    <w:p>
      <w:pPr>
        <w:pStyle w:val="5"/>
        <w:numPr>
          <w:ilvl w:val="0"/>
          <w:numId w:val="2"/>
        </w:numPr>
        <w:spacing w:line="440" w:lineRule="exact"/>
        <w:ind w:leftChars="0"/>
        <w:rPr>
          <w:rFonts w:cs="Times New Roman" w:asciiTheme="minorEastAsia" w:hAnsiTheme="minorEastAsia"/>
          <w:szCs w:val="21"/>
        </w:rPr>
      </w:pPr>
      <w:r>
        <w:rPr>
          <w:rFonts w:hint="eastAsia" w:cs="宋体" w:asciiTheme="minorEastAsia" w:hAnsiTheme="minorEastAsia"/>
          <w:szCs w:val="21"/>
        </w:rPr>
        <w:t>在本项目招标期间，投标人未在项目所在地被限制投标或取消投标资格。</w:t>
      </w:r>
    </w:p>
    <w:p>
      <w:pPr>
        <w:spacing w:line="440" w:lineRule="exact"/>
        <w:rPr>
          <w:rFonts w:cs="Times New Roman" w:asciiTheme="minorEastAsia" w:hAnsiTheme="minorEastAsia"/>
          <w:szCs w:val="21"/>
        </w:rPr>
      </w:pPr>
      <w:r>
        <w:rPr>
          <w:rFonts w:cs="Times New Roman" w:asciiTheme="minorEastAsia" w:hAnsiTheme="minorEastAsia"/>
          <w:szCs w:val="21"/>
        </w:rPr>
        <w:t>四、</w:t>
      </w:r>
      <w:r>
        <w:rPr>
          <w:rFonts w:hint="eastAsia" w:cs="Times New Roman" w:asciiTheme="minorEastAsia" w:hAnsiTheme="minorEastAsia"/>
          <w:szCs w:val="21"/>
        </w:rPr>
        <w:t>报价：</w:t>
      </w:r>
    </w:p>
    <w:p>
      <w:pPr>
        <w:pStyle w:val="18"/>
        <w:numPr>
          <w:ilvl w:val="0"/>
          <w:numId w:val="3"/>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报价需是综合单价，以绝对额形式报价。</w:t>
      </w:r>
    </w:p>
    <w:p>
      <w:pPr>
        <w:pStyle w:val="18"/>
        <w:numPr>
          <w:ilvl w:val="0"/>
          <w:numId w:val="3"/>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报价不可附带任何条件，否则为无效报价。</w:t>
      </w:r>
    </w:p>
    <w:p>
      <w:pPr>
        <w:spacing w:line="440" w:lineRule="exact"/>
        <w:rPr>
          <w:rFonts w:cs="Times New Roman" w:asciiTheme="minorEastAsia" w:hAnsiTheme="minorEastAsia"/>
          <w:szCs w:val="21"/>
        </w:rPr>
      </w:pPr>
      <w:r>
        <w:rPr>
          <w:rFonts w:hint="eastAsia" w:cs="Times New Roman" w:asciiTheme="minorEastAsia" w:hAnsiTheme="minorEastAsia"/>
          <w:szCs w:val="21"/>
        </w:rPr>
        <w:t>五、投标保证金：投标人在投标同时需交纳投标保证金1万元（1</w:t>
      </w:r>
      <w:r>
        <w:rPr>
          <w:rFonts w:cs="Times New Roman" w:asciiTheme="minorEastAsia" w:hAnsiTheme="minorEastAsia"/>
          <w:szCs w:val="21"/>
        </w:rPr>
        <w:t>0000元</w:t>
      </w:r>
      <w:r>
        <w:rPr>
          <w:rFonts w:hint="eastAsia" w:cs="Times New Roman" w:asciiTheme="minorEastAsia" w:hAnsiTheme="minorEastAsia"/>
          <w:szCs w:val="21"/>
        </w:rPr>
        <w:t>）。</w:t>
      </w:r>
      <w:r>
        <w:rPr>
          <w:rFonts w:cs="Times New Roman" w:asciiTheme="minorEastAsia" w:hAnsiTheme="minorEastAsia"/>
          <w:color w:val="000000" w:themeColor="text1"/>
          <w:szCs w:val="21"/>
          <w14:textFill>
            <w14:solidFill>
              <w14:schemeClr w14:val="tx1"/>
            </w14:solidFill>
          </w14:textFill>
        </w:rPr>
        <w:t xml:space="preserve"> </w:t>
      </w:r>
    </w:p>
    <w:p>
      <w:pPr>
        <w:spacing w:line="440" w:lineRule="exact"/>
        <w:rPr>
          <w:rFonts w:cs="Times New Roman" w:asciiTheme="minorEastAsia" w:hAnsiTheme="minorEastAsia"/>
          <w:szCs w:val="21"/>
        </w:rPr>
      </w:pPr>
      <w:r>
        <w:rPr>
          <w:rFonts w:hint="eastAsia" w:cs="Times New Roman" w:asciiTheme="minorEastAsia" w:hAnsiTheme="minorEastAsia"/>
          <w:szCs w:val="21"/>
        </w:rPr>
        <w:t>六、评标方式：</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 xml:space="preserve">1. </w:t>
      </w:r>
      <w:r>
        <w:rPr>
          <w:rFonts w:cs="Times New Roman" w:asciiTheme="minorEastAsia" w:hAnsiTheme="minorEastAsia"/>
          <w:szCs w:val="21"/>
        </w:rPr>
        <w:tab/>
      </w:r>
      <w:r>
        <w:rPr>
          <w:rFonts w:hint="eastAsia" w:cs="Times New Roman" w:asciiTheme="minorEastAsia" w:hAnsiTheme="minorEastAsia"/>
          <w:szCs w:val="21"/>
        </w:rPr>
        <w:t>本次招标定标：采用有效总价最低价中标。</w:t>
      </w:r>
    </w:p>
    <w:p>
      <w:pPr>
        <w:pStyle w:val="18"/>
        <w:spacing w:line="440" w:lineRule="exact"/>
        <w:ind w:firstLine="0" w:firstLineChars="0"/>
        <w:rPr>
          <w:rFonts w:hint="eastAsia" w:cs="Times New Roman" w:asciiTheme="minorEastAsia" w:hAnsiTheme="minorEastAsia"/>
          <w:szCs w:val="21"/>
        </w:rPr>
      </w:pPr>
      <w:r>
        <w:rPr>
          <w:rFonts w:cs="Times New Roman" w:asciiTheme="minorEastAsia" w:hAnsiTheme="minorEastAsia"/>
          <w:szCs w:val="21"/>
        </w:rPr>
        <w:t xml:space="preserve">2. </w:t>
      </w:r>
      <w:r>
        <w:rPr>
          <w:rFonts w:cs="Times New Roman" w:asciiTheme="minorEastAsia" w:hAnsiTheme="minorEastAsia"/>
          <w:szCs w:val="21"/>
        </w:rPr>
        <w:tab/>
      </w:r>
      <w:r>
        <w:rPr>
          <w:rFonts w:hint="eastAsia" w:cs="Arial" w:asciiTheme="minorEastAsia" w:hAnsiTheme="minorEastAsia"/>
          <w:color w:val="000000" w:themeColor="text1"/>
          <w:szCs w:val="21"/>
          <w:shd w:val="clear" w:color="auto" w:fill="FFFFFF"/>
          <w14:textFill>
            <w14:solidFill>
              <w14:schemeClr w14:val="tx1"/>
            </w14:solidFill>
          </w14:textFill>
        </w:rPr>
        <w:t>本公司有权结合报价结果选择与报价</w:t>
      </w:r>
      <w:r>
        <w:rPr>
          <w:rFonts w:hint="eastAsia" w:cs="Arial" w:asciiTheme="minorEastAsia" w:hAnsiTheme="minorEastAsia"/>
          <w:color w:val="FF0000"/>
          <w:szCs w:val="21"/>
          <w:shd w:val="clear" w:color="auto" w:fill="FFFFFF"/>
        </w:rPr>
        <w:t>较低</w:t>
      </w:r>
      <w:r>
        <w:rPr>
          <w:rFonts w:hint="eastAsia" w:cs="Arial" w:asciiTheme="minorEastAsia" w:hAnsiTheme="minorEastAsia"/>
          <w:color w:val="000000" w:themeColor="text1"/>
          <w:szCs w:val="21"/>
          <w:shd w:val="clear" w:color="auto" w:fill="FFFFFF"/>
          <w14:textFill>
            <w14:solidFill>
              <w14:schemeClr w14:val="tx1"/>
            </w14:solidFill>
          </w14:textFill>
        </w:rPr>
        <w:t>的投标人再次议价或进行二次报价</w:t>
      </w:r>
      <w:r>
        <w:rPr>
          <w:rFonts w:hint="eastAsia" w:cs="Times New Roman" w:asciiTheme="minorEastAsia" w:hAnsiTheme="minorEastAsia"/>
          <w:szCs w:val="21"/>
        </w:rPr>
        <w:t>。</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3</w:t>
      </w:r>
      <w:r>
        <w:rPr>
          <w:rFonts w:cs="Times New Roman" w:asciiTheme="minorEastAsia" w:hAnsiTheme="minorEastAsia"/>
          <w:szCs w:val="21"/>
        </w:rPr>
        <w:t>.</w:t>
      </w:r>
      <w:r>
        <w:rPr>
          <w:rFonts w:cs="Times New Roman" w:asciiTheme="minorEastAsia" w:hAnsiTheme="minorEastAsia"/>
          <w:szCs w:val="21"/>
        </w:rPr>
        <w:tab/>
      </w:r>
      <w:r>
        <w:rPr>
          <w:rFonts w:hint="eastAsia" w:cs="Times New Roman" w:asciiTheme="minorEastAsia" w:hAnsiTheme="minorEastAsia"/>
          <w:szCs w:val="21"/>
        </w:rPr>
        <w:t>投标报价表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2036"/>
        <w:gridCol w:w="2686"/>
        <w:gridCol w:w="3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tcPr>
          <w:p>
            <w:pPr>
              <w:spacing w:line="440" w:lineRule="exact"/>
              <w:rPr>
                <w:rFonts w:cs="Times New Roman" w:asciiTheme="minorEastAsia" w:hAnsiTheme="minorEastAsia"/>
                <w:szCs w:val="21"/>
              </w:rPr>
            </w:pPr>
            <w:r>
              <w:rPr>
                <w:rFonts w:hint="eastAsia" w:cs="Times New Roman" w:asciiTheme="minorEastAsia" w:hAnsiTheme="minorEastAsia"/>
                <w:szCs w:val="21"/>
              </w:rPr>
              <w:t>序号</w:t>
            </w:r>
          </w:p>
        </w:tc>
        <w:tc>
          <w:tcPr>
            <w:tcW w:w="2036" w:type="dxa"/>
          </w:tcPr>
          <w:p>
            <w:pPr>
              <w:spacing w:line="440" w:lineRule="exact"/>
              <w:ind w:firstLine="210" w:firstLineChars="100"/>
              <w:rPr>
                <w:rFonts w:cs="Times New Roman" w:asciiTheme="minorEastAsia" w:hAnsiTheme="minorEastAsia"/>
                <w:szCs w:val="21"/>
              </w:rPr>
            </w:pPr>
            <w:r>
              <w:rPr>
                <w:rFonts w:hint="eastAsia" w:cs="Times New Roman" w:asciiTheme="minorEastAsia" w:hAnsiTheme="minorEastAsia"/>
                <w:szCs w:val="21"/>
              </w:rPr>
              <w:t>工程名称</w:t>
            </w:r>
          </w:p>
        </w:tc>
        <w:tc>
          <w:tcPr>
            <w:tcW w:w="2686" w:type="dxa"/>
          </w:tcPr>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lang w:val="en-US" w:eastAsia="zh-CN"/>
              </w:rPr>
              <w:t>总</w:t>
            </w:r>
            <w:r>
              <w:rPr>
                <w:rFonts w:hint="eastAsia" w:cs="Times New Roman" w:asciiTheme="minorEastAsia" w:hAnsiTheme="minorEastAsia"/>
                <w:szCs w:val="21"/>
              </w:rPr>
              <w:t>价</w:t>
            </w:r>
            <w:r>
              <w:rPr>
                <w:rFonts w:hint="eastAsia" w:cs="Times New Roman" w:asciiTheme="minorEastAsia" w:hAnsiTheme="minorEastAsia"/>
                <w:color w:val="FF0000"/>
                <w:szCs w:val="21"/>
              </w:rPr>
              <w:t>（含税9%）</w:t>
            </w:r>
          </w:p>
        </w:tc>
        <w:tc>
          <w:tcPr>
            <w:tcW w:w="3629" w:type="dxa"/>
          </w:tcPr>
          <w:p>
            <w:pPr>
              <w:spacing w:line="440" w:lineRule="exact"/>
              <w:ind w:firstLine="630" w:firstLineChars="300"/>
              <w:rPr>
                <w:rFonts w:cs="Times New Roman" w:asciiTheme="minorEastAsia" w:hAnsiTheme="minorEastAsia"/>
                <w:szCs w:val="21"/>
              </w:rPr>
            </w:pPr>
            <w:r>
              <w:rPr>
                <w:rFonts w:hint="eastAsia" w:cs="Times New Roman" w:asciiTheme="minorEastAsia" w:hAnsiTheme="minorEastAsia"/>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tcPr>
          <w:p>
            <w:pPr>
              <w:spacing w:line="440" w:lineRule="exact"/>
              <w:ind w:firstLine="210" w:firstLineChars="100"/>
              <w:rPr>
                <w:rFonts w:hint="eastAsia"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1</w:t>
            </w:r>
          </w:p>
        </w:tc>
        <w:tc>
          <w:tcPr>
            <w:tcW w:w="2036" w:type="dxa"/>
          </w:tcPr>
          <w:p>
            <w:pPr>
              <w:spacing w:line="440" w:lineRule="exact"/>
              <w:ind w:firstLine="420" w:firstLineChars="200"/>
              <w:rPr>
                <w:rFonts w:hint="default"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三科搬迁项目</w:t>
            </w:r>
          </w:p>
        </w:tc>
        <w:tc>
          <w:tcPr>
            <w:tcW w:w="2686" w:type="dxa"/>
          </w:tcPr>
          <w:p>
            <w:pPr>
              <w:spacing w:line="440" w:lineRule="exact"/>
              <w:ind w:firstLine="1890" w:firstLineChars="900"/>
              <w:rPr>
                <w:rFonts w:hint="eastAsia"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元</w:t>
            </w:r>
          </w:p>
        </w:tc>
        <w:tc>
          <w:tcPr>
            <w:tcW w:w="3629" w:type="dxa"/>
          </w:tcPr>
          <w:p>
            <w:pPr>
              <w:spacing w:line="440" w:lineRule="exact"/>
              <w:ind w:firstLine="210" w:firstLineChars="100"/>
              <w:rPr>
                <w:rFonts w:hint="default"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报价中含水电气改造1.5万元</w:t>
            </w:r>
          </w:p>
        </w:tc>
      </w:tr>
    </w:tbl>
    <w:p>
      <w:pPr>
        <w:spacing w:line="440" w:lineRule="exact"/>
        <w:rPr>
          <w:rFonts w:cs="宋体" w:asciiTheme="minorEastAsia" w:hAnsiTheme="minorEastAsia"/>
          <w:szCs w:val="21"/>
        </w:rPr>
      </w:pPr>
      <w:bookmarkStart w:id="0" w:name="_Toc351203638"/>
      <w:r>
        <w:rPr>
          <w:rFonts w:hint="eastAsia" w:cs="宋体" w:asciiTheme="minorEastAsia" w:hAnsiTheme="minorEastAsia"/>
          <w:szCs w:val="21"/>
        </w:rPr>
        <w:t>七、安全文明施工与环境保护</w:t>
      </w:r>
      <w:bookmarkEnd w:id="0"/>
    </w:p>
    <w:p>
      <w:pPr>
        <w:spacing w:line="440" w:lineRule="exact"/>
        <w:ind w:firstLine="420" w:firstLineChars="200"/>
        <w:rPr>
          <w:rFonts w:cs="宋体" w:asciiTheme="minorEastAsia" w:hAnsiTheme="minorEastAsia"/>
          <w:szCs w:val="21"/>
        </w:rPr>
      </w:pPr>
      <w:r>
        <w:rPr>
          <w:rFonts w:hint="eastAsia" w:cs="宋体" w:asciiTheme="minorEastAsia" w:hAnsiTheme="minorEastAsia"/>
          <w:szCs w:val="21"/>
        </w:rPr>
        <w:t>7.1安全文明施工</w:t>
      </w:r>
    </w:p>
    <w:p>
      <w:pPr>
        <w:spacing w:line="440" w:lineRule="exact"/>
        <w:ind w:firstLine="420" w:firstLineChars="200"/>
        <w:rPr>
          <w:rFonts w:cs="宋体" w:asciiTheme="minorEastAsia" w:hAnsiTheme="minorEastAsia"/>
          <w:szCs w:val="21"/>
        </w:rPr>
      </w:pPr>
      <w:r>
        <w:rPr>
          <w:rFonts w:hint="eastAsia" w:cs="宋体" w:asciiTheme="minorEastAsia" w:hAnsiTheme="minorEastAsia"/>
          <w:szCs w:val="21"/>
        </w:rPr>
        <w:t>7.1.1 项目安全生产的达标目标及相应事项的约定：承包人的投标报价已包含安全生产、文明施工及文明创建的所有费用，发包人不因此而支付任何额外费用。</w:t>
      </w:r>
    </w:p>
    <w:p>
      <w:pPr>
        <w:spacing w:line="440" w:lineRule="exact"/>
        <w:ind w:firstLine="420" w:firstLineChars="200"/>
        <w:rPr>
          <w:rFonts w:cs="宋体" w:asciiTheme="minorEastAsia" w:hAnsiTheme="minorEastAsia"/>
          <w:szCs w:val="21"/>
        </w:rPr>
      </w:pPr>
      <w:r>
        <w:rPr>
          <w:rFonts w:hint="eastAsia" w:cs="宋体" w:asciiTheme="minorEastAsia" w:hAnsiTheme="minorEastAsia"/>
          <w:szCs w:val="21"/>
        </w:rPr>
        <w:t>7.1.2 关于治安保卫的特别约定：承包人承担施工安全保卫工作并承担相关费用。</w:t>
      </w:r>
    </w:p>
    <w:p>
      <w:pPr>
        <w:spacing w:line="440" w:lineRule="exact"/>
        <w:ind w:left="479" w:leftChars="228"/>
        <w:rPr>
          <w:rFonts w:cs="宋体" w:asciiTheme="minorEastAsia" w:hAnsiTheme="minorEastAsia"/>
          <w:szCs w:val="21"/>
        </w:rPr>
      </w:pPr>
      <w:r>
        <w:rPr>
          <w:rFonts w:hint="eastAsia" w:cs="宋体" w:asciiTheme="minorEastAsia" w:hAnsiTheme="minorEastAsia"/>
          <w:szCs w:val="21"/>
        </w:rPr>
        <w:t>7.1.3 文明施工</w:t>
      </w:r>
    </w:p>
    <w:p>
      <w:pPr>
        <w:spacing w:line="440" w:lineRule="exact"/>
        <w:ind w:firstLine="420" w:firstLineChars="200"/>
        <w:rPr>
          <w:rFonts w:cs="Times New Roman" w:asciiTheme="minorEastAsia" w:hAnsiTheme="minorEastAsia"/>
          <w:szCs w:val="21"/>
        </w:rPr>
      </w:pPr>
      <w:r>
        <w:rPr>
          <w:rFonts w:hint="eastAsia" w:cs="宋体" w:asciiTheme="minorEastAsia" w:hAnsiTheme="minorEastAsia"/>
          <w:szCs w:val="21"/>
        </w:rPr>
        <w:t>合同当事人对文明施工的要求：负责市容、环保、交通、街道等部门和周边居民的协调工作，发包人协助，费用由承包人承担。施工场地清洁卫生符合安徽省及各地市对施工场地文明施工和清洁卫生的有关规定。固废垃圾自行处理（运出厂区），发包方不承担任何责任。</w:t>
      </w:r>
    </w:p>
    <w:p>
      <w:pPr>
        <w:spacing w:line="440" w:lineRule="exact"/>
        <w:rPr>
          <w:rFonts w:cs="Times New Roman" w:asciiTheme="minorEastAsia" w:hAnsiTheme="minorEastAsia"/>
          <w:szCs w:val="21"/>
        </w:rPr>
      </w:pPr>
      <w:r>
        <w:rPr>
          <w:rFonts w:hint="eastAsia" w:cs="Times New Roman" w:asciiTheme="minorEastAsia" w:hAnsiTheme="minorEastAsia"/>
          <w:szCs w:val="21"/>
        </w:rPr>
        <w:t>八、招标时间：</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投标及交纳保证金截止时间：202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年1月</w:t>
      </w:r>
      <w:r>
        <w:rPr>
          <w:rFonts w:hint="eastAsia" w:cs="Times New Roman" w:asciiTheme="minorEastAsia" w:hAnsiTheme="minorEastAsia"/>
          <w:szCs w:val="21"/>
          <w:highlight w:val="yellow"/>
        </w:rPr>
        <w:t xml:space="preserve"> </w:t>
      </w:r>
      <w:r>
        <w:rPr>
          <w:rFonts w:hint="eastAsia" w:cs="Times New Roman" w:asciiTheme="minorEastAsia" w:hAnsiTheme="minorEastAsia"/>
          <w:szCs w:val="21"/>
        </w:rPr>
        <w:t>日10:00之前（指标书到达本公司时间）。</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开标时间：定于202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年1月</w:t>
      </w:r>
      <w:r>
        <w:rPr>
          <w:rFonts w:hint="eastAsia" w:cs="Times New Roman" w:asciiTheme="minorEastAsia" w:hAnsiTheme="minorEastAsia"/>
          <w:szCs w:val="21"/>
          <w:highlight w:val="yellow"/>
        </w:rPr>
        <w:t xml:space="preserve">  </w:t>
      </w:r>
      <w:r>
        <w:rPr>
          <w:rFonts w:hint="eastAsia" w:cs="Times New Roman" w:asciiTheme="minorEastAsia" w:hAnsiTheme="minorEastAsia"/>
          <w:szCs w:val="21"/>
        </w:rPr>
        <w:t>日下午14:00时(北京时间)，在安徽铜峰电子股份有限公司办公楼一楼会议室）开标。</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发布中标通知时间：开标后一周内。</w:t>
      </w:r>
    </w:p>
    <w:p>
      <w:pPr>
        <w:spacing w:line="440" w:lineRule="exact"/>
        <w:rPr>
          <w:rFonts w:cs="Times New Roman" w:asciiTheme="minorEastAsia" w:hAnsiTheme="minorEastAsia"/>
          <w:szCs w:val="21"/>
        </w:rPr>
      </w:pPr>
      <w:r>
        <w:rPr>
          <w:rFonts w:hint="eastAsia" w:cs="Times New Roman" w:asciiTheme="minorEastAsia" w:hAnsiTheme="minorEastAsia"/>
          <w:szCs w:val="21"/>
        </w:rPr>
        <w:t>九、投标须知</w:t>
      </w:r>
    </w:p>
    <w:p>
      <w:pPr>
        <w:pStyle w:val="5"/>
        <w:numPr>
          <w:ilvl w:val="0"/>
          <w:numId w:val="5"/>
        </w:numPr>
        <w:spacing w:line="440" w:lineRule="exact"/>
        <w:ind w:leftChars="0"/>
        <w:rPr>
          <w:rFonts w:cs="Times New Roman" w:asciiTheme="minorEastAsia" w:hAnsiTheme="minorEastAsia"/>
          <w:szCs w:val="21"/>
        </w:rPr>
      </w:pPr>
      <w:r>
        <w:rPr>
          <w:rFonts w:cs="Times New Roman" w:asciiTheme="minorEastAsia" w:hAnsiTheme="minorEastAsia"/>
          <w:szCs w:val="21"/>
        </w:rPr>
        <w:t>工程说明</w:t>
      </w:r>
      <w:r>
        <w:rPr>
          <w:rFonts w:hint="eastAsia" w:cs="Times New Roman" w:asciiTheme="minorEastAsia" w:hAnsiTheme="minorEastAsia"/>
          <w:szCs w:val="21"/>
        </w:rPr>
        <w:t>：</w:t>
      </w:r>
    </w:p>
    <w:p>
      <w:pPr>
        <w:spacing w:line="440" w:lineRule="exact"/>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ab/>
      </w:r>
      <w:r>
        <w:rPr>
          <w:rFonts w:hint="eastAsia" w:asciiTheme="minorEastAsia" w:hAnsiTheme="minorEastAsia"/>
          <w:szCs w:val="21"/>
        </w:rPr>
        <w:t>工程名称：安徽铜峰电子股份有限公司</w:t>
      </w:r>
    </w:p>
    <w:p>
      <w:pPr>
        <w:pStyle w:val="18"/>
        <w:numPr>
          <w:ilvl w:val="0"/>
          <w:numId w:val="6"/>
        </w:numPr>
        <w:spacing w:line="440" w:lineRule="exact"/>
        <w:ind w:firstLineChars="0"/>
        <w:rPr>
          <w:rFonts w:asciiTheme="minorEastAsia" w:hAnsiTheme="minorEastAsia"/>
          <w:szCs w:val="21"/>
        </w:rPr>
      </w:pPr>
      <w:r>
        <w:rPr>
          <w:rFonts w:asciiTheme="minorEastAsia" w:hAnsiTheme="minorEastAsia"/>
          <w:szCs w:val="21"/>
        </w:rPr>
        <w:tab/>
      </w:r>
      <w:r>
        <w:rPr>
          <w:rFonts w:hint="eastAsia" w:asciiTheme="minorEastAsia" w:hAnsiTheme="minorEastAsia"/>
          <w:szCs w:val="21"/>
        </w:rPr>
        <w:t>工程地点：安徽省铜陵市经济开发区翠湖三路3</w:t>
      </w:r>
      <w:r>
        <w:rPr>
          <w:rFonts w:asciiTheme="minorEastAsia" w:hAnsiTheme="minorEastAsia"/>
          <w:szCs w:val="21"/>
        </w:rPr>
        <w:t>99号铜峰工业园内</w:t>
      </w:r>
    </w:p>
    <w:p>
      <w:pPr>
        <w:pStyle w:val="18"/>
        <w:spacing w:line="440" w:lineRule="exact"/>
        <w:ind w:left="210" w:right="210" w:rightChars="100" w:firstLine="210" w:firstLineChars="100"/>
        <w:rPr>
          <w:rFonts w:asciiTheme="minorEastAsia" w:hAnsiTheme="minorEastAsia"/>
          <w:bCs/>
          <w:szCs w:val="21"/>
        </w:rPr>
      </w:pPr>
      <w:r>
        <w:rPr>
          <w:rFonts w:hint="eastAsia" w:asciiTheme="minorEastAsia" w:hAnsiTheme="minorEastAsia"/>
          <w:szCs w:val="21"/>
        </w:rPr>
        <w:t>3）</w:t>
      </w:r>
      <w:r>
        <w:rPr>
          <w:rFonts w:asciiTheme="minorEastAsia" w:hAnsiTheme="minorEastAsia"/>
          <w:szCs w:val="21"/>
        </w:rPr>
        <w:tab/>
      </w:r>
      <w:r>
        <w:rPr>
          <w:rFonts w:hint="eastAsia" w:asciiTheme="minorEastAsia" w:hAnsiTheme="minorEastAsia"/>
          <w:szCs w:val="21"/>
        </w:rPr>
        <w:t>工程内容及范围：投标报价表内内容（请踏勘现场、仔细阅读图纸）；</w:t>
      </w:r>
    </w:p>
    <w:p>
      <w:pPr>
        <w:pStyle w:val="18"/>
        <w:spacing w:line="440" w:lineRule="exact"/>
        <w:ind w:left="425" w:firstLine="0" w:firstLineChars="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ab/>
      </w:r>
      <w:r>
        <w:rPr>
          <w:rFonts w:hint="eastAsia" w:asciiTheme="minorEastAsia" w:hAnsiTheme="minorEastAsia"/>
          <w:szCs w:val="21"/>
        </w:rPr>
        <w:t xml:space="preserve">工期：10 </w:t>
      </w:r>
      <w:r>
        <w:rPr>
          <w:rFonts w:asciiTheme="minorEastAsia" w:hAnsiTheme="minorEastAsia"/>
          <w:szCs w:val="21"/>
        </w:rPr>
        <w:t>天</w:t>
      </w:r>
      <w:r>
        <w:rPr>
          <w:rFonts w:hint="eastAsia" w:asciiTheme="minorEastAsia" w:hAnsiTheme="minorEastAsia"/>
          <w:szCs w:val="21"/>
        </w:rPr>
        <w:t>。</w:t>
      </w:r>
    </w:p>
    <w:p>
      <w:pPr>
        <w:pStyle w:val="18"/>
        <w:spacing w:line="440" w:lineRule="exact"/>
        <w:ind w:left="425" w:firstLine="0" w:firstLineChars="0"/>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ab/>
      </w:r>
      <w:r>
        <w:rPr>
          <w:rFonts w:hint="eastAsia" w:asciiTheme="minorEastAsia" w:hAnsiTheme="minorEastAsia"/>
          <w:szCs w:val="21"/>
        </w:rPr>
        <w:t>开工时间：以书面通知为准。</w:t>
      </w:r>
    </w:p>
    <w:p>
      <w:pPr>
        <w:pStyle w:val="18"/>
        <w:numPr>
          <w:ilvl w:val="0"/>
          <w:numId w:val="5"/>
        </w:numPr>
        <w:spacing w:line="440" w:lineRule="exact"/>
        <w:ind w:firstLineChars="0"/>
        <w:rPr>
          <w:rFonts w:cs="Times New Roman" w:asciiTheme="minorEastAsia" w:hAnsiTheme="minorEastAsia"/>
          <w:szCs w:val="21"/>
        </w:rPr>
      </w:pPr>
      <w:r>
        <w:rPr>
          <w:rFonts w:cs="Times New Roman" w:asciiTheme="minorEastAsia" w:hAnsiTheme="minorEastAsia"/>
          <w:szCs w:val="21"/>
        </w:rPr>
        <w:t>资格审查方式</w:t>
      </w:r>
      <w:r>
        <w:rPr>
          <w:rFonts w:hint="eastAsia" w:cs="Times New Roman" w:asciiTheme="minorEastAsia" w:hAnsiTheme="minorEastAsia"/>
          <w:szCs w:val="21"/>
        </w:rPr>
        <w:t>：资格后审。</w:t>
      </w:r>
    </w:p>
    <w:p>
      <w:pPr>
        <w:pStyle w:val="18"/>
        <w:numPr>
          <w:ilvl w:val="0"/>
          <w:numId w:val="5"/>
        </w:numPr>
        <w:spacing w:line="440" w:lineRule="exact"/>
        <w:ind w:firstLineChars="0"/>
        <w:rPr>
          <w:rFonts w:cs="Times New Roman" w:asciiTheme="minorEastAsia" w:hAnsiTheme="minorEastAsia"/>
          <w:color w:val="000000" w:themeColor="text1"/>
          <w:szCs w:val="21"/>
          <w14:textFill>
            <w14:solidFill>
              <w14:schemeClr w14:val="tx1"/>
            </w14:solidFill>
          </w14:textFill>
        </w:rPr>
      </w:pPr>
      <w:r>
        <w:rPr>
          <w:rFonts w:cs="Times New Roman" w:asciiTheme="minorEastAsia" w:hAnsiTheme="minorEastAsia"/>
          <w:color w:val="000000" w:themeColor="text1"/>
          <w:szCs w:val="21"/>
          <w14:textFill>
            <w14:solidFill>
              <w14:schemeClr w14:val="tx1"/>
            </w14:solidFill>
          </w14:textFill>
        </w:rPr>
        <w:t>投标文件</w:t>
      </w:r>
      <w:r>
        <w:rPr>
          <w:rFonts w:hint="eastAsia" w:cs="Times New Roman" w:asciiTheme="minorEastAsia" w:hAnsiTheme="minorEastAsia"/>
          <w:color w:val="000000" w:themeColor="text1"/>
          <w:szCs w:val="21"/>
          <w14:textFill>
            <w14:solidFill>
              <w14:schemeClr w14:val="tx1"/>
            </w14:solidFill>
          </w14:textFill>
        </w:rPr>
        <w:t>应</w:t>
      </w:r>
      <w:r>
        <w:rPr>
          <w:rFonts w:cs="Times New Roman" w:asciiTheme="minorEastAsia" w:hAnsiTheme="minorEastAsia"/>
          <w:color w:val="000000" w:themeColor="text1"/>
          <w:szCs w:val="21"/>
          <w14:textFill>
            <w14:solidFill>
              <w14:schemeClr w14:val="tx1"/>
            </w14:solidFill>
          </w14:textFill>
        </w:rPr>
        <w:t>包括以下内容</w:t>
      </w:r>
      <w:r>
        <w:rPr>
          <w:rFonts w:hint="eastAsia" w:cs="Times New Roman" w:asciiTheme="minorEastAsia" w:hAnsiTheme="minorEastAsia"/>
          <w:color w:val="000000" w:themeColor="text1"/>
          <w:szCs w:val="21"/>
          <w14:textFill>
            <w14:solidFill>
              <w14:schemeClr w14:val="tx1"/>
            </w14:solidFill>
          </w14:textFill>
        </w:rPr>
        <w:t>：</w:t>
      </w:r>
    </w:p>
    <w:p>
      <w:pPr>
        <w:pStyle w:val="18"/>
        <w:numPr>
          <w:ilvl w:val="0"/>
          <w:numId w:val="7"/>
        </w:numPr>
        <w:spacing w:line="440" w:lineRule="exact"/>
        <w:ind w:firstLineChars="0"/>
        <w:rPr>
          <w:rFonts w:cs="宋体" w:asciiTheme="minorEastAsia" w:hAnsiTheme="minorEastAsia"/>
          <w:kern w:val="1"/>
          <w:szCs w:val="21"/>
        </w:rPr>
      </w:pPr>
      <w:r>
        <w:rPr>
          <w:rFonts w:hint="eastAsia" w:cs="宋体" w:asciiTheme="minorEastAsia" w:hAnsiTheme="minorEastAsia"/>
          <w:kern w:val="1"/>
          <w:szCs w:val="21"/>
        </w:rPr>
        <w:t>企业法人营业执照复印件（加盖公章）及投标单位法人授权委托书（按照附件要求的格式填写）；</w:t>
      </w:r>
    </w:p>
    <w:p>
      <w:pPr>
        <w:pStyle w:val="18"/>
        <w:numPr>
          <w:ilvl w:val="0"/>
          <w:numId w:val="7"/>
        </w:numPr>
        <w:spacing w:line="440" w:lineRule="exact"/>
        <w:ind w:firstLineChars="0"/>
        <w:rPr>
          <w:rFonts w:cs="宋体" w:asciiTheme="minorEastAsia" w:hAnsiTheme="minorEastAsia"/>
          <w:kern w:val="1"/>
          <w:szCs w:val="21"/>
        </w:rPr>
      </w:pPr>
      <w:r>
        <w:rPr>
          <w:rFonts w:cs="宋体" w:asciiTheme="minorEastAsia" w:hAnsiTheme="minorEastAsia"/>
          <w:kern w:val="1"/>
          <w:szCs w:val="21"/>
        </w:rPr>
        <w:t>企业资质证明</w:t>
      </w:r>
      <w:r>
        <w:rPr>
          <w:rFonts w:hint="eastAsia" w:cs="宋体" w:asciiTheme="minorEastAsia" w:hAnsiTheme="minorEastAsia"/>
          <w:kern w:val="1"/>
          <w:szCs w:val="21"/>
        </w:rPr>
        <w:t>。</w:t>
      </w:r>
    </w:p>
    <w:p>
      <w:pPr>
        <w:pStyle w:val="18"/>
        <w:numPr>
          <w:ilvl w:val="0"/>
          <w:numId w:val="7"/>
        </w:numPr>
        <w:spacing w:line="440" w:lineRule="exact"/>
        <w:ind w:firstLineChars="0"/>
        <w:rPr>
          <w:rFonts w:asciiTheme="minorEastAsia" w:hAnsiTheme="minorEastAsia"/>
          <w:szCs w:val="21"/>
        </w:rPr>
      </w:pPr>
      <w:r>
        <w:rPr>
          <w:rFonts w:hint="eastAsia" w:cs="宋体" w:asciiTheme="minorEastAsia" w:hAnsiTheme="minorEastAsia"/>
          <w:kern w:val="1"/>
          <w:szCs w:val="21"/>
        </w:rPr>
        <w:t>投标报价表；</w:t>
      </w:r>
      <w:r>
        <w:rPr>
          <w:rFonts w:cs="宋体" w:asciiTheme="minorEastAsia" w:hAnsiTheme="minorEastAsia"/>
          <w:kern w:val="1"/>
          <w:szCs w:val="21"/>
        </w:rPr>
        <w:t>      </w:t>
      </w:r>
    </w:p>
    <w:p>
      <w:pPr>
        <w:pStyle w:val="18"/>
        <w:numPr>
          <w:ilvl w:val="0"/>
          <w:numId w:val="5"/>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属于同一实际控制人或关联企业的单位同时投标的，一经发现，本公司将取消其投标资格，并不退还投标保证金；</w:t>
      </w:r>
    </w:p>
    <w:p>
      <w:pPr>
        <w:pStyle w:val="18"/>
        <w:numPr>
          <w:ilvl w:val="0"/>
          <w:numId w:val="5"/>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投标方对招标文件有疑问可用书面形式提出咨询，招标方将在202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年1月</w:t>
      </w:r>
      <w:r>
        <w:rPr>
          <w:rFonts w:hint="eastAsia" w:cs="Times New Roman" w:asciiTheme="minorEastAsia" w:hAnsiTheme="minorEastAsia"/>
          <w:szCs w:val="21"/>
          <w:highlight w:val="yellow"/>
        </w:rPr>
        <w:t xml:space="preserve">  </w:t>
      </w:r>
      <w:r>
        <w:rPr>
          <w:rFonts w:hint="eastAsia" w:cs="Times New Roman" w:asciiTheme="minorEastAsia" w:hAnsiTheme="minorEastAsia"/>
          <w:szCs w:val="21"/>
        </w:rPr>
        <w:t xml:space="preserve"> 日统一答复；</w:t>
      </w:r>
    </w:p>
    <w:p>
      <w:pPr>
        <w:pStyle w:val="18"/>
        <w:numPr>
          <w:ilvl w:val="0"/>
          <w:numId w:val="5"/>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投标文件投递或送达至：安徽省铜陵市经济技术开发区翠湖三路399号后勤处；投标书应在规定时间内送达，超过时间将被拒收；</w:t>
      </w:r>
    </w:p>
    <w:p>
      <w:pPr>
        <w:pStyle w:val="18"/>
        <w:numPr>
          <w:ilvl w:val="0"/>
          <w:numId w:val="5"/>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本公司接收投标保证金的银行帐号：</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单位名称：安徽铜峰电子股份有限公司</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纳税人识别号：9134070014897301XF</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地址及电话：安徽省铜陵市经济技术开发区翠湖三路399号；</w:t>
      </w:r>
      <w:r>
        <w:rPr>
          <w:rFonts w:cs="Times New Roman" w:asciiTheme="minorEastAsia" w:hAnsiTheme="minorEastAsia"/>
          <w:szCs w:val="21"/>
        </w:rPr>
        <w:t>0562-5882015</w:t>
      </w:r>
    </w:p>
    <w:p>
      <w:pPr>
        <w:pStyle w:val="18"/>
        <w:spacing w:line="440" w:lineRule="exact"/>
        <w:ind w:left="420" w:firstLine="2310" w:firstLineChars="1100"/>
        <w:rPr>
          <w:rFonts w:hint="eastAsia" w:cs="Times New Roman" w:asciiTheme="minorEastAsia" w:hAnsiTheme="minorEastAsia"/>
          <w:szCs w:val="21"/>
        </w:rPr>
      </w:pPr>
      <w:r>
        <w:rPr>
          <w:rFonts w:hint="eastAsia" w:cs="Times New Roman" w:asciiTheme="minorEastAsia" w:hAnsiTheme="minorEastAsia"/>
          <w:szCs w:val="21"/>
        </w:rPr>
        <w:t>开户行及账号：工行铜陵市石城路支行；</w:t>
      </w:r>
      <w:r>
        <w:rPr>
          <w:rFonts w:cs="Times New Roman" w:asciiTheme="minorEastAsia" w:hAnsiTheme="minorEastAsia"/>
          <w:szCs w:val="21"/>
        </w:rPr>
        <w:t>1308027009022121252</w:t>
      </w:r>
    </w:p>
    <w:p>
      <w:pPr>
        <w:spacing w:line="440" w:lineRule="exact"/>
        <w:jc w:val="left"/>
        <w:rPr>
          <w:rFonts w:asciiTheme="minorEastAsia" w:hAnsiTheme="minorEastAsia"/>
          <w:szCs w:val="21"/>
        </w:rPr>
      </w:pPr>
      <w:r>
        <w:rPr>
          <w:rFonts w:hint="eastAsia" w:asciiTheme="minorEastAsia" w:hAnsiTheme="minorEastAsia"/>
          <w:szCs w:val="21"/>
        </w:rPr>
        <w:t>十、签订合同</w:t>
      </w:r>
    </w:p>
    <w:p>
      <w:pPr>
        <w:spacing w:line="440" w:lineRule="exact"/>
        <w:jc w:val="lef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ab/>
      </w:r>
      <w:r>
        <w:rPr>
          <w:rFonts w:hint="eastAsia" w:asciiTheme="minorEastAsia" w:hAnsiTheme="minorEastAsia"/>
          <w:szCs w:val="21"/>
        </w:rPr>
        <w:t>中标方须在中标通知下达2日内与招标方签订工程合同，否则将取消其中标资格，投标保证金不予退还。</w:t>
      </w:r>
    </w:p>
    <w:p>
      <w:pPr>
        <w:spacing w:line="440" w:lineRule="exact"/>
        <w:jc w:val="lef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ab/>
      </w:r>
      <w:r>
        <w:rPr>
          <w:rFonts w:hint="eastAsia" w:asciiTheme="minorEastAsia" w:hAnsiTheme="minorEastAsia"/>
          <w:szCs w:val="21"/>
        </w:rPr>
        <w:t>投标文件作为合同附件与合同本身具有同等法律效力。</w:t>
      </w:r>
    </w:p>
    <w:p>
      <w:pPr>
        <w:spacing w:line="440" w:lineRule="exact"/>
        <w:jc w:val="lef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ab/>
      </w:r>
      <w:r>
        <w:rPr>
          <w:rFonts w:hint="eastAsia" w:asciiTheme="minorEastAsia" w:hAnsiTheme="minorEastAsia"/>
          <w:szCs w:val="21"/>
        </w:rPr>
        <w:t>中标方应严格履行投标承诺，不得转包。</w:t>
      </w:r>
    </w:p>
    <w:p>
      <w:pPr>
        <w:spacing w:line="440" w:lineRule="exact"/>
        <w:jc w:val="left"/>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ab/>
      </w:r>
      <w:r>
        <w:rPr>
          <w:rFonts w:hint="eastAsia" w:asciiTheme="minorEastAsia" w:hAnsiTheme="minorEastAsia"/>
          <w:szCs w:val="21"/>
        </w:rPr>
        <w:t>付款方式：</w:t>
      </w:r>
      <w:r>
        <w:rPr>
          <w:rFonts w:hint="eastAsia" w:cs="宋体" w:asciiTheme="minorEastAsia" w:hAnsiTheme="minorEastAsia"/>
          <w:kern w:val="1"/>
          <w:szCs w:val="21"/>
        </w:rPr>
        <w:t>全部工程完成验收合格后付决算总价的90</w:t>
      </w:r>
      <w:r>
        <w:rPr>
          <w:rFonts w:cs="宋体" w:asciiTheme="minorEastAsia" w:hAnsiTheme="minorEastAsia"/>
          <w:kern w:val="1"/>
          <w:szCs w:val="21"/>
        </w:rPr>
        <w:t>%</w:t>
      </w:r>
      <w:r>
        <w:rPr>
          <w:rFonts w:hint="eastAsia" w:cs="宋体" w:asciiTheme="minorEastAsia" w:hAnsiTheme="minorEastAsia"/>
          <w:kern w:val="1"/>
          <w:szCs w:val="21"/>
        </w:rPr>
        <w:t>，验收合格后无质量问题壹年内付清余款（验收之日起）。</w:t>
      </w:r>
    </w:p>
    <w:p>
      <w:pPr>
        <w:spacing w:line="440" w:lineRule="exact"/>
        <w:rPr>
          <w:rFonts w:cs="Times New Roman" w:asciiTheme="minorEastAsia" w:hAnsiTheme="minorEastAsia"/>
          <w:szCs w:val="21"/>
        </w:rPr>
      </w:pPr>
      <w:r>
        <w:rPr>
          <w:rFonts w:hint="eastAsia" w:cs="Times New Roman" w:asciiTheme="minorEastAsia" w:hAnsiTheme="minorEastAsia"/>
          <w:szCs w:val="21"/>
        </w:rPr>
        <w:t>十一、本招标文件由本公司招标工作小组负责解释。</w:t>
      </w:r>
    </w:p>
    <w:p>
      <w:pPr>
        <w:spacing w:line="440" w:lineRule="exact"/>
        <w:rPr>
          <w:rFonts w:cs="Times New Roman" w:asciiTheme="minorEastAsia" w:hAnsiTheme="minorEastAsia"/>
          <w:szCs w:val="21"/>
        </w:rPr>
      </w:pPr>
      <w:r>
        <w:rPr>
          <w:rFonts w:hint="eastAsia" w:cs="Times New Roman" w:asciiTheme="minorEastAsia" w:hAnsiTheme="minorEastAsia"/>
          <w:szCs w:val="21"/>
        </w:rPr>
        <w:t>十二、招投标双方在招标过程中发生争议的，由双方协商解决，双方不能通过协调解决的，任何一方有权向本公司所在地人民法院提起诉讼。</w:t>
      </w: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bookmarkStart w:id="1" w:name="_GoBack"/>
      <w:bookmarkEnd w:id="1"/>
    </w:p>
    <w:p>
      <w:pPr>
        <w:spacing w:line="440" w:lineRule="exact"/>
        <w:rPr>
          <w:rFonts w:ascii="Times New Roman" w:hAnsi="Times New Roman" w:eastAsia="宋体" w:cs="Times New Roman"/>
          <w:szCs w:val="24"/>
        </w:rPr>
      </w:pPr>
    </w:p>
    <w:p>
      <w:pPr>
        <w:spacing w:line="440" w:lineRule="exact"/>
        <w:rPr>
          <w:rFonts w:hint="eastAsia" w:ascii="Times New Roman" w:hAnsi="Times New Roman" w:eastAsia="宋体" w:cs="Times New Roman"/>
          <w:szCs w:val="24"/>
        </w:rPr>
      </w:pPr>
    </w:p>
    <w:tbl>
      <w:tblPr>
        <w:tblStyle w:val="12"/>
        <w:tblpPr w:leftFromText="180" w:rightFromText="180" w:vertAnchor="text" w:tblpX="10214" w:tblpY="-717"/>
        <w:tblOverlap w:val="never"/>
        <w:tblW w:w="1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03" w:type="dxa"/>
          </w:tcPr>
          <w:p>
            <w:pPr>
              <w:spacing w:line="500" w:lineRule="exact"/>
              <w:rPr>
                <w:rFonts w:ascii="宋体" w:hAnsi="宋体" w:cs="Microsoft JhengHei"/>
                <w:spacing w:val="2"/>
                <w:kern w:val="0"/>
                <w:position w:val="-1"/>
                <w:sz w:val="32"/>
                <w:szCs w:val="32"/>
              </w:rPr>
            </w:pPr>
          </w:p>
        </w:tc>
      </w:tr>
    </w:tbl>
    <w:p>
      <w:pPr>
        <w:spacing w:line="500" w:lineRule="exact"/>
        <w:rPr>
          <w:rFonts w:ascii="宋体" w:hAnsi="宋体" w:cs="Microsoft JhengHei"/>
          <w:b/>
          <w:spacing w:val="2"/>
          <w:kern w:val="0"/>
          <w:position w:val="-1"/>
          <w:szCs w:val="21"/>
        </w:rPr>
      </w:pPr>
      <w:r>
        <w:rPr>
          <w:rFonts w:hint="eastAsia" w:ascii="宋体" w:hAnsi="宋体" w:cs="Microsoft JhengHei"/>
          <w:b/>
          <w:spacing w:val="2"/>
          <w:kern w:val="0"/>
          <w:position w:val="-1"/>
          <w:szCs w:val="21"/>
        </w:rPr>
        <w:t>附件：</w:t>
      </w:r>
    </w:p>
    <w:p>
      <w:pPr>
        <w:autoSpaceDE w:val="0"/>
        <w:autoSpaceDN w:val="0"/>
        <w:adjustRightInd w:val="0"/>
        <w:spacing w:line="373" w:lineRule="exact"/>
        <w:ind w:left="537"/>
        <w:jc w:val="center"/>
        <w:rPr>
          <w:rFonts w:ascii="宋体" w:hAnsi="宋体" w:cs="Microsoft JhengHei"/>
          <w:b/>
          <w:kern w:val="0"/>
          <w:sz w:val="32"/>
          <w:szCs w:val="32"/>
        </w:rPr>
      </w:pPr>
      <w:r>
        <w:rPr>
          <w:rFonts w:hint="eastAsia" w:ascii="宋体" w:hAnsi="宋体" w:cs="Microsoft JhengHei"/>
          <w:b/>
          <w:kern w:val="0"/>
          <w:sz w:val="32"/>
          <w:szCs w:val="32"/>
        </w:rPr>
        <w:t>授 权 委 托 书</w:t>
      </w:r>
    </w:p>
    <w:p>
      <w:pPr>
        <w:tabs>
          <w:tab w:val="left" w:pos="2685"/>
        </w:tabs>
        <w:spacing w:line="500" w:lineRule="exact"/>
        <w:ind w:firstLine="975"/>
        <w:jc w:val="center"/>
        <w:rPr>
          <w:rFonts w:ascii="仿宋_GB2312" w:hAnsi="宋体" w:eastAsia="仿宋_GB2312"/>
          <w:sz w:val="28"/>
        </w:rPr>
      </w:pPr>
    </w:p>
    <w:p>
      <w:pPr>
        <w:spacing w:line="500" w:lineRule="exact"/>
        <w:ind w:firstLine="540"/>
        <w:rPr>
          <w:rFonts w:ascii="仿宋_GB2312" w:hAnsi="宋体" w:eastAsia="仿宋_GB2312"/>
          <w:sz w:val="24"/>
        </w:rPr>
      </w:pPr>
      <w:r>
        <w:rPr>
          <w:rFonts w:hint="eastAsia" w:ascii="仿宋_GB2312" w:hAnsi="宋体" w:eastAsia="仿宋_GB2312"/>
          <w:sz w:val="24"/>
        </w:rPr>
        <w:t xml:space="preserve">致：                                     </w:t>
      </w:r>
    </w:p>
    <w:p>
      <w:pPr>
        <w:spacing w:line="500" w:lineRule="exact"/>
        <w:ind w:firstLine="540" w:firstLineChars="225"/>
        <w:rPr>
          <w:rFonts w:ascii="仿宋_GB2312" w:hAnsi="宋体" w:eastAsia="仿宋_GB2312"/>
          <w:sz w:val="24"/>
        </w:rPr>
      </w:pPr>
      <w:r>
        <w:rPr>
          <w:rFonts w:hint="eastAsia" w:ascii="仿宋_GB2312" w:hAnsi="宋体" w:eastAsia="仿宋_GB2312"/>
          <w:sz w:val="24"/>
        </w:rPr>
        <w:t>本授权书宣告</w:t>
      </w:r>
      <w:r>
        <w:rPr>
          <w:rFonts w:hint="eastAsia" w:ascii="仿宋_GB2312" w:hAnsi="宋体" w:eastAsia="仿宋_GB2312"/>
          <w:sz w:val="24"/>
          <w:u w:val="single"/>
        </w:rPr>
        <w:t>：      （单位、职务、姓名）</w:t>
      </w:r>
      <w:r>
        <w:rPr>
          <w:rFonts w:hint="eastAsia" w:ascii="仿宋_GB2312" w:hAnsi="宋体" w:eastAsia="仿宋_GB2312"/>
          <w:sz w:val="24"/>
        </w:rPr>
        <w:t>合法地代表我单位，授权</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24"/>
          <w:u w:val="single"/>
        </w:rPr>
        <w:t xml:space="preserve">               （单位、职务、姓名）</w:t>
      </w:r>
      <w:r>
        <w:rPr>
          <w:rFonts w:hint="eastAsia" w:ascii="仿宋_GB2312" w:hAnsi="宋体" w:eastAsia="仿宋_GB2312"/>
          <w:sz w:val="24"/>
        </w:rPr>
        <w:t>为我单位代理人，该代理人有权在</w:t>
      </w:r>
      <w:r>
        <w:rPr>
          <w:rFonts w:hint="eastAsia" w:ascii="仿宋_GB2312" w:hAnsi="宋体" w:eastAsia="仿宋_GB2312"/>
          <w:sz w:val="24"/>
          <w:u w:val="single"/>
        </w:rPr>
        <w:t xml:space="preserve">               </w:t>
      </w:r>
      <w:r>
        <w:rPr>
          <w:rFonts w:hint="eastAsia" w:ascii="仿宋_GB2312" w:hAnsi="宋体" w:eastAsia="仿宋_GB2312"/>
          <w:sz w:val="24"/>
        </w:rPr>
        <w:t>招标投标活动中，以我单位的名义签署投标书，与招标人（或项目法人）的协商、签订合同书以及执行一切与此有关的事项。</w:t>
      </w:r>
    </w:p>
    <w:p>
      <w:pPr>
        <w:spacing w:line="500" w:lineRule="exact"/>
        <w:rPr>
          <w:rFonts w:ascii="仿宋_GB2312" w:hAnsi="宋体" w:eastAsia="仿宋_GB2312"/>
          <w:sz w:val="24"/>
        </w:rPr>
      </w:pPr>
    </w:p>
    <w:p>
      <w:pPr>
        <w:spacing w:line="500" w:lineRule="exact"/>
        <w:ind w:firstLine="900"/>
        <w:rPr>
          <w:rFonts w:ascii="仿宋_GB2312" w:hAnsi="宋体" w:eastAsia="仿宋_GB2312"/>
          <w:sz w:val="24"/>
        </w:rPr>
      </w:pPr>
      <w:r>
        <w:rPr>
          <w:rFonts w:hint="eastAsia" w:ascii="仿宋_GB2312" w:hAnsi="宋体" w:eastAsia="仿宋_GB2312"/>
          <w:sz w:val="24"/>
        </w:rPr>
        <w:t>投标单位（盖章）：</w:t>
      </w:r>
    </w:p>
    <w:p>
      <w:pPr>
        <w:spacing w:line="500" w:lineRule="exact"/>
        <w:ind w:firstLine="900"/>
        <w:rPr>
          <w:rFonts w:ascii="仿宋_GB2312" w:hAnsi="宋体" w:eastAsia="仿宋_GB2312"/>
          <w:sz w:val="24"/>
        </w:rPr>
      </w:pPr>
      <w:r>
        <w:rPr>
          <w:rFonts w:hint="eastAsia" w:ascii="仿宋_GB2312" w:hAnsi="宋体" w:eastAsia="仿宋_GB2312"/>
          <w:sz w:val="24"/>
        </w:rPr>
        <w:t>授权人（盖章、签字）：</w:t>
      </w:r>
    </w:p>
    <w:p>
      <w:pPr>
        <w:spacing w:line="500" w:lineRule="exact"/>
        <w:ind w:firstLine="900"/>
        <w:rPr>
          <w:rFonts w:ascii="仿宋_GB2312" w:hAnsi="宋体" w:eastAsia="仿宋_GB2312"/>
          <w:sz w:val="24"/>
        </w:rPr>
      </w:pPr>
      <w:r>
        <w:rPr>
          <w:rFonts w:hint="eastAsia" w:ascii="仿宋_GB2312" w:hAnsi="宋体" w:eastAsia="仿宋_GB2312"/>
          <w:sz w:val="24"/>
        </w:rPr>
        <w:t>被授权的代理人（签字）：</w:t>
      </w:r>
    </w:p>
    <w:p>
      <w:pPr>
        <w:spacing w:line="500" w:lineRule="exact"/>
        <w:ind w:firstLine="900"/>
        <w:rPr>
          <w:rFonts w:ascii="仿宋_GB2312" w:hAnsi="宋体" w:eastAsia="仿宋_GB2312"/>
          <w:sz w:val="24"/>
        </w:rPr>
      </w:pPr>
      <w:r>
        <w:rPr>
          <w:rFonts w:hint="eastAsia" w:ascii="仿宋_GB2312" w:hAnsi="宋体" w:eastAsia="仿宋_GB2312"/>
          <w:sz w:val="24"/>
        </w:rPr>
        <w:t>日期：           年       月      日</w:t>
      </w:r>
    </w:p>
    <w:p>
      <w:pPr>
        <w:spacing w:line="500" w:lineRule="exact"/>
        <w:rPr>
          <w:rFonts w:ascii="仿宋_GB2312" w:hAnsi="宋体" w:eastAsia="仿宋_GB2312"/>
          <w:sz w:val="24"/>
        </w:rPr>
      </w:pPr>
    </w:p>
    <w:p>
      <w:pPr>
        <w:spacing w:line="500" w:lineRule="exact"/>
        <w:rPr>
          <w:rFonts w:ascii="仿宋_GB2312" w:hAnsi="宋体" w:eastAsia="仿宋_GB2312"/>
          <w:sz w:val="24"/>
        </w:rPr>
      </w:pPr>
    </w:p>
    <w:p>
      <w:pPr>
        <w:spacing w:line="500" w:lineRule="exact"/>
        <w:rPr>
          <w:rFonts w:ascii="宋体" w:hAnsi="宋体" w:cs="宋体"/>
          <w:kern w:val="1"/>
          <w:sz w:val="28"/>
          <w:szCs w:val="28"/>
        </w:rPr>
      </w:pPr>
      <w:r>
        <w:rPr>
          <w:rFonts w:hint="eastAsia" w:ascii="仿宋_GB2312" w:hAnsi="宋体" w:eastAsia="仿宋_GB2312"/>
          <w:color w:val="FF0000"/>
          <w:sz w:val="24"/>
        </w:rPr>
        <w:t>附件:身份证正反面（复印件）</w:t>
      </w:r>
    </w:p>
    <w:p>
      <w:pPr>
        <w:ind w:firstLine="5740"/>
        <w:rPr>
          <w:rFonts w:hint="eastAsia" w:ascii="宋体" w:hAnsi="宋体" w:cs="宋体"/>
          <w:kern w:val="1"/>
          <w:sz w:val="28"/>
          <w:szCs w:val="28"/>
        </w:rPr>
      </w:pPr>
      <w:r>
        <w:rPr>
          <w:rFonts w:hint="eastAsia" w:ascii="宋体" w:hAnsi="宋体" w:cs="宋体"/>
          <w:kern w:val="1"/>
          <w:sz w:val="28"/>
          <w:szCs w:val="28"/>
        </w:rPr>
        <w:t xml:space="preserve">2021年 </w:t>
      </w:r>
      <w:r>
        <w:rPr>
          <w:rFonts w:ascii="宋体" w:hAnsi="宋体" w:cs="宋体"/>
          <w:kern w:val="1"/>
          <w:sz w:val="28"/>
          <w:szCs w:val="28"/>
        </w:rPr>
        <w:t xml:space="preserve"> </w:t>
      </w:r>
      <w:r>
        <w:rPr>
          <w:rFonts w:hint="eastAsia" w:ascii="宋体" w:hAnsi="宋体" w:cs="宋体"/>
          <w:kern w:val="1"/>
          <w:sz w:val="28"/>
          <w:szCs w:val="28"/>
        </w:rPr>
        <w:t xml:space="preserve">月  </w:t>
      </w:r>
      <w:r>
        <w:rPr>
          <w:rFonts w:ascii="宋体" w:hAnsi="宋体" w:cs="宋体"/>
          <w:kern w:val="1"/>
          <w:sz w:val="28"/>
          <w:szCs w:val="28"/>
        </w:rPr>
        <w:t xml:space="preserve"> </w:t>
      </w:r>
      <w:r>
        <w:rPr>
          <w:rFonts w:hint="eastAsia" w:ascii="宋体" w:hAnsi="宋体" w:cs="宋体"/>
          <w:kern w:val="1"/>
          <w:sz w:val="28"/>
          <w:szCs w:val="28"/>
        </w:rPr>
        <w:t>日</w:t>
      </w:r>
    </w:p>
    <w:p>
      <w:pPr>
        <w:rPr>
          <w:rFonts w:hint="eastAsia" w:ascii="宋体" w:hAnsi="宋体" w:cs="宋体"/>
          <w:kern w:val="1"/>
          <w:sz w:val="28"/>
          <w:szCs w:val="28"/>
        </w:rPr>
      </w:pPr>
    </w:p>
    <w:p>
      <w:pPr>
        <w:rPr>
          <w:rFonts w:hint="eastAsia" w:ascii="Times New Roman" w:hAnsi="Times New Roman" w:eastAsia="宋体" w:cs="Times New Roman"/>
          <w:szCs w:val="24"/>
        </w:rPr>
      </w:pPr>
      <w:r>
        <w:rPr>
          <w:rFonts w:hint="eastAsia" w:ascii="宋体" w:hAnsi="宋体" w:cs="宋体"/>
          <w:kern w:val="1"/>
          <w:sz w:val="28"/>
          <w:szCs w:val="28"/>
        </w:rPr>
        <w:t>本次招标投诉举报电话：安徽铜峰电子股份有限公司 审计监察处 0562-5885455</w:t>
      </w:r>
    </w:p>
    <w:sectPr>
      <w:footerReference r:id="rId9" w:type="default"/>
      <w:pgSz w:w="11906" w:h="16838"/>
      <w:pgMar w:top="1418"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tabs>
        <w:tab w:val="left" w:pos="4800"/>
        <w:tab w:val="clear" w:pos="4153"/>
        <w:tab w:val="clear" w:pos="8306"/>
      </w:tabs>
      <w:ind w:right="12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both"/>
      <w:rPr>
        <w:rStyle w:val="14"/>
      </w:rPr>
    </w:pPr>
  </w:p>
  <w:p>
    <w:pPr>
      <w:pStyle w:val="8"/>
      <w:ind w:right="12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68384"/>
    </w:sdtPr>
    <w:sdtContent>
      <w:p>
        <w:pPr>
          <w:pStyle w:val="8"/>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default" w:eastAsiaTheme="minorEastAsia"/>
        <w:b/>
        <w:lang w:val="en-US" w:eastAsia="zh-CN"/>
      </w:rPr>
    </w:pPr>
    <w:r>
      <w:rPr>
        <w:rFonts w:hint="eastAsia"/>
        <w:b/>
      </w:rPr>
      <w:t>安徽铜峰电子股份有限公司工程招标                              招标编号：G</w:t>
    </w:r>
    <w:r>
      <w:rPr>
        <w:b/>
      </w:rPr>
      <w:t>C</w:t>
    </w:r>
    <w:r>
      <w:rPr>
        <w:rFonts w:hint="eastAsia"/>
        <w:b/>
      </w:rPr>
      <w:t>-202</w:t>
    </w:r>
    <w:r>
      <w:rPr>
        <w:rFonts w:hint="eastAsia"/>
        <w:b/>
        <w:lang w:val="en-US" w:eastAsia="zh-CN"/>
      </w:rPr>
      <w:t>20118</w:t>
    </w:r>
  </w:p>
  <w:p>
    <w:pPr>
      <w:pStyle w:val="9"/>
      <w:jc w:val="both"/>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szCs w:val="21"/>
      </w:rPr>
    </w:pPr>
    <w:r>
      <w:rPr>
        <w:rFonts w:hint="eastAsia"/>
        <w:b/>
        <w:sz w:val="21"/>
        <w:szCs w:val="21"/>
      </w:rPr>
      <w:t>中国银行股份有限公司安徽省分行信息产品招标               招标编号：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C2ADB"/>
    <w:multiLevelType w:val="multilevel"/>
    <w:tmpl w:val="0E4C2ADB"/>
    <w:lvl w:ilvl="0" w:tentative="0">
      <w:start w:val="1"/>
      <w:numFmt w:val="decimal"/>
      <w:lvlText w:val="%1."/>
      <w:lvlJc w:val="left"/>
      <w:pPr>
        <w:ind w:left="420" w:hanging="420"/>
      </w:pPr>
      <w:rPr>
        <w:rFonts w:asciiTheme="minorEastAsia" w:hAnsiTheme="minorEastAsia" w:eastAsiaTheme="minor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7E7987"/>
    <w:multiLevelType w:val="multilevel"/>
    <w:tmpl w:val="0F7E798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256073"/>
    <w:multiLevelType w:val="multilevel"/>
    <w:tmpl w:val="362560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3EF580A"/>
    <w:multiLevelType w:val="multilevel"/>
    <w:tmpl w:val="43EF580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A542D2B"/>
    <w:multiLevelType w:val="multilevel"/>
    <w:tmpl w:val="4A542D2B"/>
    <w:lvl w:ilvl="0" w:tentative="0">
      <w:start w:val="2"/>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6CB51BA5"/>
    <w:multiLevelType w:val="multilevel"/>
    <w:tmpl w:val="6CB51BA5"/>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6">
    <w:nsid w:val="745670AB"/>
    <w:multiLevelType w:val="singleLevel"/>
    <w:tmpl w:val="745670AB"/>
    <w:lvl w:ilvl="0" w:tentative="0">
      <w:start w:val="1"/>
      <w:numFmt w:val="decimal"/>
      <w:lvlText w:val="%1."/>
      <w:lvlJc w:val="left"/>
      <w:pPr>
        <w:tabs>
          <w:tab w:val="left" w:pos="312"/>
        </w:tabs>
      </w:pPr>
    </w:lvl>
  </w:abstractNum>
  <w:num w:numId="1">
    <w:abstractNumId w:val="6"/>
  </w:num>
  <w:num w:numId="2">
    <w:abstractNumId w:val="3"/>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7"/>
    <w:rsid w:val="00021FBE"/>
    <w:rsid w:val="00045F2A"/>
    <w:rsid w:val="00055A26"/>
    <w:rsid w:val="000629AE"/>
    <w:rsid w:val="00064EEC"/>
    <w:rsid w:val="00075DAC"/>
    <w:rsid w:val="0008073B"/>
    <w:rsid w:val="000975F1"/>
    <w:rsid w:val="000979CA"/>
    <w:rsid w:val="000B1926"/>
    <w:rsid w:val="000B48E4"/>
    <w:rsid w:val="000C2B69"/>
    <w:rsid w:val="000C673D"/>
    <w:rsid w:val="000D3E44"/>
    <w:rsid w:val="000E4763"/>
    <w:rsid w:val="000F44C6"/>
    <w:rsid w:val="00110539"/>
    <w:rsid w:val="00132926"/>
    <w:rsid w:val="00145040"/>
    <w:rsid w:val="001556A2"/>
    <w:rsid w:val="00166141"/>
    <w:rsid w:val="0017552C"/>
    <w:rsid w:val="00175D06"/>
    <w:rsid w:val="0019569A"/>
    <w:rsid w:val="001B6AA0"/>
    <w:rsid w:val="001C5EF3"/>
    <w:rsid w:val="001D0A17"/>
    <w:rsid w:val="001D714D"/>
    <w:rsid w:val="001E065A"/>
    <w:rsid w:val="001F028F"/>
    <w:rsid w:val="0020133F"/>
    <w:rsid w:val="0020327B"/>
    <w:rsid w:val="0020695D"/>
    <w:rsid w:val="0021314D"/>
    <w:rsid w:val="002143DB"/>
    <w:rsid w:val="00216C56"/>
    <w:rsid w:val="002205FB"/>
    <w:rsid w:val="0023114D"/>
    <w:rsid w:val="00235E01"/>
    <w:rsid w:val="002600D3"/>
    <w:rsid w:val="002648BE"/>
    <w:rsid w:val="00282186"/>
    <w:rsid w:val="00284596"/>
    <w:rsid w:val="002906AC"/>
    <w:rsid w:val="0029325C"/>
    <w:rsid w:val="00296F28"/>
    <w:rsid w:val="002A04B9"/>
    <w:rsid w:val="002A4BF2"/>
    <w:rsid w:val="002D6D2D"/>
    <w:rsid w:val="002E5616"/>
    <w:rsid w:val="002F0619"/>
    <w:rsid w:val="002F1B2F"/>
    <w:rsid w:val="003049FA"/>
    <w:rsid w:val="00350906"/>
    <w:rsid w:val="00362823"/>
    <w:rsid w:val="003705FF"/>
    <w:rsid w:val="00370F59"/>
    <w:rsid w:val="0037143B"/>
    <w:rsid w:val="00373A34"/>
    <w:rsid w:val="00374095"/>
    <w:rsid w:val="00381899"/>
    <w:rsid w:val="00385983"/>
    <w:rsid w:val="003977B3"/>
    <w:rsid w:val="003A0149"/>
    <w:rsid w:val="003A1808"/>
    <w:rsid w:val="003B01CE"/>
    <w:rsid w:val="003B222A"/>
    <w:rsid w:val="003B279B"/>
    <w:rsid w:val="003B5FFD"/>
    <w:rsid w:val="003B61CF"/>
    <w:rsid w:val="003C3E97"/>
    <w:rsid w:val="003C65BF"/>
    <w:rsid w:val="003E08D5"/>
    <w:rsid w:val="003E1BB3"/>
    <w:rsid w:val="003E5ACF"/>
    <w:rsid w:val="003F03C4"/>
    <w:rsid w:val="003F10CC"/>
    <w:rsid w:val="00401330"/>
    <w:rsid w:val="00403981"/>
    <w:rsid w:val="00415167"/>
    <w:rsid w:val="00421776"/>
    <w:rsid w:val="004263D4"/>
    <w:rsid w:val="00430B50"/>
    <w:rsid w:val="00433935"/>
    <w:rsid w:val="0043475B"/>
    <w:rsid w:val="00435B9F"/>
    <w:rsid w:val="004542A5"/>
    <w:rsid w:val="00463D34"/>
    <w:rsid w:val="004767FA"/>
    <w:rsid w:val="00481D4E"/>
    <w:rsid w:val="00482A17"/>
    <w:rsid w:val="0048574A"/>
    <w:rsid w:val="00496895"/>
    <w:rsid w:val="004A1786"/>
    <w:rsid w:val="004C37E0"/>
    <w:rsid w:val="004D645A"/>
    <w:rsid w:val="004E0CE0"/>
    <w:rsid w:val="004E0F64"/>
    <w:rsid w:val="004F0F41"/>
    <w:rsid w:val="004F5265"/>
    <w:rsid w:val="005016BF"/>
    <w:rsid w:val="005057F8"/>
    <w:rsid w:val="0051582A"/>
    <w:rsid w:val="00516D6B"/>
    <w:rsid w:val="005604E8"/>
    <w:rsid w:val="00560CFD"/>
    <w:rsid w:val="00564065"/>
    <w:rsid w:val="00571159"/>
    <w:rsid w:val="00575B5F"/>
    <w:rsid w:val="00592DEB"/>
    <w:rsid w:val="00593C31"/>
    <w:rsid w:val="005950FD"/>
    <w:rsid w:val="005A331C"/>
    <w:rsid w:val="005A6144"/>
    <w:rsid w:val="005B40B7"/>
    <w:rsid w:val="005B58A9"/>
    <w:rsid w:val="005D6AD5"/>
    <w:rsid w:val="005E08CB"/>
    <w:rsid w:val="005F3C97"/>
    <w:rsid w:val="005F47C4"/>
    <w:rsid w:val="00612871"/>
    <w:rsid w:val="00613FAC"/>
    <w:rsid w:val="00625AC8"/>
    <w:rsid w:val="006341D9"/>
    <w:rsid w:val="00634916"/>
    <w:rsid w:val="00647E94"/>
    <w:rsid w:val="006505E1"/>
    <w:rsid w:val="00660898"/>
    <w:rsid w:val="00687100"/>
    <w:rsid w:val="006B03E8"/>
    <w:rsid w:val="006D096D"/>
    <w:rsid w:val="006E0491"/>
    <w:rsid w:val="006E0896"/>
    <w:rsid w:val="006E4998"/>
    <w:rsid w:val="00702FB3"/>
    <w:rsid w:val="007143C1"/>
    <w:rsid w:val="00723E1E"/>
    <w:rsid w:val="007271E6"/>
    <w:rsid w:val="00732786"/>
    <w:rsid w:val="007429A3"/>
    <w:rsid w:val="007551BD"/>
    <w:rsid w:val="0076619A"/>
    <w:rsid w:val="007727A4"/>
    <w:rsid w:val="00775F04"/>
    <w:rsid w:val="00777E76"/>
    <w:rsid w:val="00782595"/>
    <w:rsid w:val="00783191"/>
    <w:rsid w:val="00791881"/>
    <w:rsid w:val="007A10FD"/>
    <w:rsid w:val="007A266A"/>
    <w:rsid w:val="007B588C"/>
    <w:rsid w:val="007D0583"/>
    <w:rsid w:val="007E4A67"/>
    <w:rsid w:val="007E5C5A"/>
    <w:rsid w:val="007F3F11"/>
    <w:rsid w:val="00853EAC"/>
    <w:rsid w:val="008557D5"/>
    <w:rsid w:val="00860C1F"/>
    <w:rsid w:val="008815FA"/>
    <w:rsid w:val="00892DEC"/>
    <w:rsid w:val="00894762"/>
    <w:rsid w:val="008B3F14"/>
    <w:rsid w:val="008B7F20"/>
    <w:rsid w:val="008C343E"/>
    <w:rsid w:val="008D0371"/>
    <w:rsid w:val="008D530F"/>
    <w:rsid w:val="008E3857"/>
    <w:rsid w:val="008F66EF"/>
    <w:rsid w:val="00900023"/>
    <w:rsid w:val="0091217F"/>
    <w:rsid w:val="00923682"/>
    <w:rsid w:val="009321FC"/>
    <w:rsid w:val="00932635"/>
    <w:rsid w:val="00932D78"/>
    <w:rsid w:val="009460D6"/>
    <w:rsid w:val="0094768B"/>
    <w:rsid w:val="00951E4A"/>
    <w:rsid w:val="00956841"/>
    <w:rsid w:val="00956F5C"/>
    <w:rsid w:val="00971497"/>
    <w:rsid w:val="0098574A"/>
    <w:rsid w:val="0098711B"/>
    <w:rsid w:val="009909AF"/>
    <w:rsid w:val="009A7374"/>
    <w:rsid w:val="009B0A17"/>
    <w:rsid w:val="009B36CB"/>
    <w:rsid w:val="009B72B8"/>
    <w:rsid w:val="009C3A79"/>
    <w:rsid w:val="009C4861"/>
    <w:rsid w:val="009C7BF1"/>
    <w:rsid w:val="009D1741"/>
    <w:rsid w:val="009D7D4C"/>
    <w:rsid w:val="009F426A"/>
    <w:rsid w:val="00A10921"/>
    <w:rsid w:val="00A63CC2"/>
    <w:rsid w:val="00A67E9A"/>
    <w:rsid w:val="00A9052A"/>
    <w:rsid w:val="00AB2C37"/>
    <w:rsid w:val="00AC1656"/>
    <w:rsid w:val="00AC7CC2"/>
    <w:rsid w:val="00AE3E4E"/>
    <w:rsid w:val="00AE76FA"/>
    <w:rsid w:val="00B10DAF"/>
    <w:rsid w:val="00B11306"/>
    <w:rsid w:val="00B14468"/>
    <w:rsid w:val="00B153A2"/>
    <w:rsid w:val="00B24B5A"/>
    <w:rsid w:val="00B32D62"/>
    <w:rsid w:val="00B33857"/>
    <w:rsid w:val="00B42A95"/>
    <w:rsid w:val="00B67E6E"/>
    <w:rsid w:val="00B73FB8"/>
    <w:rsid w:val="00BA2619"/>
    <w:rsid w:val="00BB2351"/>
    <w:rsid w:val="00BB47E2"/>
    <w:rsid w:val="00BC2921"/>
    <w:rsid w:val="00BC39A1"/>
    <w:rsid w:val="00BC5D6A"/>
    <w:rsid w:val="00BC6B8D"/>
    <w:rsid w:val="00BD5504"/>
    <w:rsid w:val="00BD7204"/>
    <w:rsid w:val="00BE4642"/>
    <w:rsid w:val="00BF32FA"/>
    <w:rsid w:val="00BF3E8A"/>
    <w:rsid w:val="00C01D40"/>
    <w:rsid w:val="00C02556"/>
    <w:rsid w:val="00C055E7"/>
    <w:rsid w:val="00C070F8"/>
    <w:rsid w:val="00C20775"/>
    <w:rsid w:val="00C26CE1"/>
    <w:rsid w:val="00C307EB"/>
    <w:rsid w:val="00C30A1B"/>
    <w:rsid w:val="00C3627A"/>
    <w:rsid w:val="00C43A17"/>
    <w:rsid w:val="00C54BE9"/>
    <w:rsid w:val="00C60208"/>
    <w:rsid w:val="00C732F1"/>
    <w:rsid w:val="00C92A81"/>
    <w:rsid w:val="00CA3221"/>
    <w:rsid w:val="00CA45EF"/>
    <w:rsid w:val="00CC573F"/>
    <w:rsid w:val="00CC7FE2"/>
    <w:rsid w:val="00CD0E56"/>
    <w:rsid w:val="00CD3D14"/>
    <w:rsid w:val="00CE2C3A"/>
    <w:rsid w:val="00CE7CCB"/>
    <w:rsid w:val="00CF087C"/>
    <w:rsid w:val="00CF2143"/>
    <w:rsid w:val="00CF2E64"/>
    <w:rsid w:val="00D0109B"/>
    <w:rsid w:val="00D021DD"/>
    <w:rsid w:val="00D031E2"/>
    <w:rsid w:val="00D11640"/>
    <w:rsid w:val="00D16ECB"/>
    <w:rsid w:val="00D25442"/>
    <w:rsid w:val="00D25FA0"/>
    <w:rsid w:val="00D36997"/>
    <w:rsid w:val="00D5311D"/>
    <w:rsid w:val="00D553C8"/>
    <w:rsid w:val="00D663CA"/>
    <w:rsid w:val="00D6745A"/>
    <w:rsid w:val="00D77B2D"/>
    <w:rsid w:val="00D82D00"/>
    <w:rsid w:val="00D853C9"/>
    <w:rsid w:val="00D95E80"/>
    <w:rsid w:val="00DA45E0"/>
    <w:rsid w:val="00DB21D4"/>
    <w:rsid w:val="00DD3980"/>
    <w:rsid w:val="00DE390B"/>
    <w:rsid w:val="00DF3087"/>
    <w:rsid w:val="00DF7E8E"/>
    <w:rsid w:val="00E16869"/>
    <w:rsid w:val="00E2177E"/>
    <w:rsid w:val="00E23DC3"/>
    <w:rsid w:val="00E51007"/>
    <w:rsid w:val="00E60E5B"/>
    <w:rsid w:val="00E65E08"/>
    <w:rsid w:val="00E66131"/>
    <w:rsid w:val="00E82764"/>
    <w:rsid w:val="00E84086"/>
    <w:rsid w:val="00E84F94"/>
    <w:rsid w:val="00E876D8"/>
    <w:rsid w:val="00EA195D"/>
    <w:rsid w:val="00EA4A57"/>
    <w:rsid w:val="00EA7EE7"/>
    <w:rsid w:val="00EB3527"/>
    <w:rsid w:val="00EC3B47"/>
    <w:rsid w:val="00EE038B"/>
    <w:rsid w:val="00EF36BE"/>
    <w:rsid w:val="00F06994"/>
    <w:rsid w:val="00F21657"/>
    <w:rsid w:val="00F47864"/>
    <w:rsid w:val="00F60674"/>
    <w:rsid w:val="00F708EB"/>
    <w:rsid w:val="00F7758A"/>
    <w:rsid w:val="00F832A0"/>
    <w:rsid w:val="00FA3F2F"/>
    <w:rsid w:val="00FB2C16"/>
    <w:rsid w:val="00FB4A7B"/>
    <w:rsid w:val="00FB51AC"/>
    <w:rsid w:val="00FC3880"/>
    <w:rsid w:val="00FD283B"/>
    <w:rsid w:val="00FD30BB"/>
    <w:rsid w:val="00FF675C"/>
    <w:rsid w:val="04C80C9E"/>
    <w:rsid w:val="055C2B78"/>
    <w:rsid w:val="06A9064A"/>
    <w:rsid w:val="070855B7"/>
    <w:rsid w:val="091C7D4D"/>
    <w:rsid w:val="09D33E39"/>
    <w:rsid w:val="0D991856"/>
    <w:rsid w:val="0ED301A4"/>
    <w:rsid w:val="10C97FA6"/>
    <w:rsid w:val="11590032"/>
    <w:rsid w:val="14D2689C"/>
    <w:rsid w:val="161F4BB6"/>
    <w:rsid w:val="171A2593"/>
    <w:rsid w:val="18103A7E"/>
    <w:rsid w:val="190832C6"/>
    <w:rsid w:val="196F2AA5"/>
    <w:rsid w:val="19981FDF"/>
    <w:rsid w:val="1ABF3529"/>
    <w:rsid w:val="1C1E5965"/>
    <w:rsid w:val="215611BE"/>
    <w:rsid w:val="23AD6874"/>
    <w:rsid w:val="26FF39EB"/>
    <w:rsid w:val="27A37F7A"/>
    <w:rsid w:val="29440EB4"/>
    <w:rsid w:val="2A1B0BAE"/>
    <w:rsid w:val="2D582B99"/>
    <w:rsid w:val="2E232994"/>
    <w:rsid w:val="2E6518B4"/>
    <w:rsid w:val="2E9F741F"/>
    <w:rsid w:val="32CC1512"/>
    <w:rsid w:val="33E36A43"/>
    <w:rsid w:val="33EB063B"/>
    <w:rsid w:val="34DB71DA"/>
    <w:rsid w:val="34E900E1"/>
    <w:rsid w:val="35015CF0"/>
    <w:rsid w:val="35754409"/>
    <w:rsid w:val="3602634C"/>
    <w:rsid w:val="39CA0C06"/>
    <w:rsid w:val="3C9541DE"/>
    <w:rsid w:val="3D4B74CB"/>
    <w:rsid w:val="3FD62AF6"/>
    <w:rsid w:val="41675BE3"/>
    <w:rsid w:val="416D51DB"/>
    <w:rsid w:val="43534C5C"/>
    <w:rsid w:val="44862116"/>
    <w:rsid w:val="450C5DB3"/>
    <w:rsid w:val="453C2754"/>
    <w:rsid w:val="461E6DF6"/>
    <w:rsid w:val="483571D2"/>
    <w:rsid w:val="49E70DB1"/>
    <w:rsid w:val="4C686832"/>
    <w:rsid w:val="4CAE2DEB"/>
    <w:rsid w:val="4F63322A"/>
    <w:rsid w:val="501E0B38"/>
    <w:rsid w:val="51344941"/>
    <w:rsid w:val="514432E8"/>
    <w:rsid w:val="51623B3C"/>
    <w:rsid w:val="51B17B44"/>
    <w:rsid w:val="52664727"/>
    <w:rsid w:val="52DE75E8"/>
    <w:rsid w:val="57766D23"/>
    <w:rsid w:val="59383994"/>
    <w:rsid w:val="594319C7"/>
    <w:rsid w:val="5C3112ED"/>
    <w:rsid w:val="5DE47B5A"/>
    <w:rsid w:val="5E021592"/>
    <w:rsid w:val="5E753699"/>
    <w:rsid w:val="5EBC7140"/>
    <w:rsid w:val="620D1761"/>
    <w:rsid w:val="663552D0"/>
    <w:rsid w:val="67580D92"/>
    <w:rsid w:val="68C77980"/>
    <w:rsid w:val="69DF4113"/>
    <w:rsid w:val="6B3C41C8"/>
    <w:rsid w:val="6B4C7908"/>
    <w:rsid w:val="6CCD7863"/>
    <w:rsid w:val="6E642A80"/>
    <w:rsid w:val="711E6BE0"/>
    <w:rsid w:val="71476A42"/>
    <w:rsid w:val="76B705AB"/>
    <w:rsid w:val="781269A6"/>
    <w:rsid w:val="7BFC747A"/>
    <w:rsid w:val="7D0619A1"/>
    <w:rsid w:val="7D637211"/>
    <w:rsid w:val="7D9E0BC0"/>
    <w:rsid w:val="7E4F7269"/>
    <w:rsid w:val="7F451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link w:val="22"/>
    <w:semiHidden/>
    <w:unhideWhenUsed/>
    <w:qFormat/>
    <w:uiPriority w:val="99"/>
    <w:pPr>
      <w:spacing w:after="1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cs="Arial"/>
    </w:rPr>
  </w:style>
  <w:style w:type="paragraph" w:styleId="5">
    <w:name w:val="Date"/>
    <w:basedOn w:val="1"/>
    <w:next w:val="1"/>
    <w:link w:val="19"/>
    <w:unhideWhenUsed/>
    <w:qFormat/>
    <w:uiPriority w:val="0"/>
    <w:pPr>
      <w:ind w:left="100" w:leftChars="2500"/>
    </w:pPr>
  </w:style>
  <w:style w:type="paragraph" w:styleId="6">
    <w:name w:val="Body Text Indent 2"/>
    <w:basedOn w:val="1"/>
    <w:link w:val="20"/>
    <w:qFormat/>
    <w:uiPriority w:val="0"/>
    <w:pPr>
      <w:widowControl/>
      <w:spacing w:after="120" w:line="480" w:lineRule="auto"/>
      <w:ind w:left="420" w:leftChars="200"/>
      <w:jc w:val="left"/>
    </w:pPr>
    <w:rPr>
      <w:kern w:val="0"/>
      <w:sz w:val="20"/>
      <w:szCs w:val="20"/>
    </w:rPr>
  </w:style>
  <w:style w:type="paragraph" w:styleId="7">
    <w:name w:val="Balloon Text"/>
    <w:basedOn w:val="1"/>
    <w:link w:val="25"/>
    <w:semiHidden/>
    <w:unhideWhenUsed/>
    <w:qFormat/>
    <w:uiPriority w:val="99"/>
    <w:rPr>
      <w:sz w:val="18"/>
      <w:szCs w:val="18"/>
    </w:rPr>
  </w:style>
  <w:style w:type="paragraph" w:styleId="8">
    <w:name w:val="footer"/>
    <w:basedOn w:val="1"/>
    <w:link w:val="17"/>
    <w:unhideWhenUsed/>
    <w:qFormat/>
    <w:uiPriority w:val="0"/>
    <w:pPr>
      <w:tabs>
        <w:tab w:val="center" w:pos="4153"/>
        <w:tab w:val="right" w:pos="8306"/>
      </w:tabs>
      <w:snapToGrid w:val="0"/>
      <w:jc w:val="left"/>
    </w:pPr>
    <w:rPr>
      <w:sz w:val="18"/>
      <w:szCs w:val="18"/>
    </w:rPr>
  </w:style>
  <w:style w:type="paragraph" w:styleId="9">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3"/>
    <w:qFormat/>
    <w:uiPriority w:val="0"/>
    <w:pPr>
      <w:ind w:firstLine="420" w:firstLineChars="200"/>
    </w:pPr>
    <w:rPr>
      <w:kern w:val="0"/>
      <w:sz w:val="20"/>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日期 Char"/>
    <w:basedOn w:val="13"/>
    <w:link w:val="5"/>
    <w:semiHidden/>
    <w:qFormat/>
    <w:uiPriority w:val="99"/>
  </w:style>
  <w:style w:type="character" w:customStyle="1" w:styleId="20">
    <w:name w:val="正文文本缩进 2 Char"/>
    <w:basedOn w:val="13"/>
    <w:link w:val="6"/>
    <w:qFormat/>
    <w:uiPriority w:val="0"/>
  </w:style>
  <w:style w:type="character" w:customStyle="1" w:styleId="21">
    <w:name w:val="正文文本缩进 2 Char1"/>
    <w:basedOn w:val="13"/>
    <w:semiHidden/>
    <w:qFormat/>
    <w:uiPriority w:val="99"/>
    <w:rPr>
      <w:kern w:val="2"/>
      <w:sz w:val="21"/>
      <w:szCs w:val="22"/>
    </w:rPr>
  </w:style>
  <w:style w:type="character" w:customStyle="1" w:styleId="22">
    <w:name w:val="正文文本 Char"/>
    <w:basedOn w:val="13"/>
    <w:link w:val="2"/>
    <w:semiHidden/>
    <w:qFormat/>
    <w:uiPriority w:val="99"/>
    <w:rPr>
      <w:kern w:val="2"/>
      <w:sz w:val="21"/>
      <w:szCs w:val="22"/>
    </w:rPr>
  </w:style>
  <w:style w:type="character" w:customStyle="1" w:styleId="23">
    <w:name w:val="cke_notification_progress"/>
    <w:basedOn w:val="13"/>
    <w:qFormat/>
    <w:uiPriority w:val="0"/>
    <w:rPr>
      <w:shd w:val="clear" w:color="auto" w:fill="0F74A8"/>
    </w:rPr>
  </w:style>
  <w:style w:type="paragraph" w:styleId="24">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25">
    <w:name w:val="批注框文本 Char"/>
    <w:basedOn w:val="13"/>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EAAD9B-91B2-43C2-8FB6-955C15AFC0C8}">
  <ds:schemaRefs/>
</ds:datastoreItem>
</file>

<file path=docProps/app.xml><?xml version="1.0" encoding="utf-8"?>
<Properties xmlns="http://schemas.openxmlformats.org/officeDocument/2006/extended-properties" xmlns:vt="http://schemas.openxmlformats.org/officeDocument/2006/docPropsVTypes">
  <Template>Normal</Template>
  <Company>f</Company>
  <Pages>5</Pages>
  <Words>341</Words>
  <Characters>1947</Characters>
  <Lines>16</Lines>
  <Paragraphs>4</Paragraphs>
  <TotalTime>12</TotalTime>
  <ScaleCrop>false</ScaleCrop>
  <LinksUpToDate>false</LinksUpToDate>
  <CharactersWithSpaces>2284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2021-03-01T06:01:00Z</dcterms:created>
  <dc:creator>t</dc:creator>
  <cp:lastModifiedBy>李彪</cp:lastModifiedBy>
  <cp:lastPrinted>2021-11-24T01:31:00Z</cp:lastPrinted>
  <dcterms:modified xsi:type="dcterms:W3CDTF">2022-01-21T00:00:02Z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9E8D703083D74CF9BD470FE55259DAB1</vt:lpwstr>
  </property>
</Properties>
</file>